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EC79" w14:textId="24F6CD79" w:rsidR="00305650" w:rsidRPr="00C177A6" w:rsidRDefault="00305650" w:rsidP="00297192">
      <w:pPr>
        <w:pStyle w:val="Uittreksel"/>
        <w:rPr>
          <w:rFonts w:asciiTheme="minorHAnsi" w:hAnsiTheme="minorHAnsi"/>
          <w:b/>
          <w:sz w:val="28"/>
          <w:szCs w:val="28"/>
        </w:rPr>
      </w:pPr>
      <w:r w:rsidRPr="00C177A6">
        <w:rPr>
          <w:rFonts w:asciiTheme="minorHAnsi" w:hAnsiTheme="minorHAnsi"/>
          <w:sz w:val="28"/>
          <w:szCs w:val="28"/>
        </w:rPr>
        <w:t xml:space="preserve">Uittreksel uit de notulen van </w:t>
      </w:r>
      <w:r w:rsidR="00CF09B3" w:rsidRPr="00C177A6">
        <w:rPr>
          <w:rFonts w:asciiTheme="minorHAnsi" w:hAnsiTheme="minorHAnsi"/>
          <w:sz w:val="28"/>
          <w:szCs w:val="28"/>
        </w:rPr>
        <w:t xml:space="preserve">de </w:t>
      </w:r>
      <w:r w:rsidR="00EE6486">
        <w:rPr>
          <w:rFonts w:asciiTheme="minorHAnsi" w:hAnsiTheme="minorHAnsi"/>
          <w:sz w:val="28"/>
          <w:szCs w:val="28"/>
        </w:rPr>
        <w:t>Gemeenteraad</w:t>
      </w:r>
    </w:p>
    <w:p w14:paraId="140DA4D8" w14:textId="77777777" w:rsidR="00CF09B3" w:rsidRPr="00CF09B3" w:rsidRDefault="00CF09B3" w:rsidP="00692963">
      <w:pPr>
        <w:pStyle w:val="datum"/>
        <w:rPr>
          <w:b w:val="0"/>
          <w:sz w:val="16"/>
          <w:szCs w:val="16"/>
        </w:rPr>
      </w:pPr>
    </w:p>
    <w:p w14:paraId="6A799F80" w14:textId="3FF1F79D" w:rsidR="0042680B" w:rsidRPr="00C177A6" w:rsidRDefault="001463F5" w:rsidP="00692963">
      <w:pPr>
        <w:pStyle w:val="datum"/>
        <w:rPr>
          <w:rFonts w:asciiTheme="minorHAnsi" w:hAnsiTheme="minorHAnsi"/>
        </w:rPr>
      </w:pPr>
      <w:r w:rsidRPr="00C177A6">
        <w:rPr>
          <w:rFonts w:asciiTheme="minorHAnsi" w:hAnsiTheme="minorHAnsi"/>
          <w:b w:val="0"/>
        </w:rPr>
        <w:t>Datum:</w:t>
      </w:r>
      <w:r w:rsidR="00CF09B3" w:rsidRPr="00C177A6">
        <w:rPr>
          <w:rFonts w:asciiTheme="minorHAnsi" w:hAnsiTheme="minorHAnsi"/>
        </w:rPr>
        <w:tab/>
      </w:r>
      <w:r w:rsidR="00CF09B3" w:rsidRPr="00C177A6">
        <w:rPr>
          <w:rFonts w:asciiTheme="minorHAnsi" w:hAnsiTheme="minorHAnsi"/>
        </w:rPr>
        <w:tab/>
      </w:r>
      <w:r w:rsidR="007B3379">
        <w:rPr>
          <w:rFonts w:asciiTheme="minorHAnsi" w:hAnsiTheme="minorHAnsi"/>
        </w:rPr>
        <w:t xml:space="preserve">25 mei </w:t>
      </w:r>
      <w:r w:rsidR="00EE6486">
        <w:rPr>
          <w:rFonts w:asciiTheme="minorHAnsi" w:hAnsiTheme="minorHAnsi"/>
        </w:rPr>
        <w:t>2020</w:t>
      </w:r>
    </w:p>
    <w:p w14:paraId="56E8D1B5" w14:textId="47645A3C" w:rsidR="00EF4FF8" w:rsidRDefault="00EF4FF8" w:rsidP="001463F5">
      <w:pPr>
        <w:pStyle w:val="HSAanwezig"/>
        <w:ind w:left="1440" w:hanging="1440"/>
        <w:rPr>
          <w:rFonts w:ascii="Calibri" w:eastAsia="Calibri" w:hAnsi="Calibri"/>
        </w:rPr>
      </w:pPr>
      <w:r w:rsidRPr="001463F5">
        <w:rPr>
          <w:sz w:val="20"/>
          <w:szCs w:val="20"/>
        </w:rPr>
        <w:t xml:space="preserve">Aanwezig: </w:t>
      </w:r>
      <w:r w:rsidR="001463F5">
        <w:rPr>
          <w:sz w:val="20"/>
          <w:szCs w:val="20"/>
        </w:rPr>
        <w:tab/>
      </w:r>
      <w:r w:rsidR="005B69F2">
        <w:rPr>
          <w:rFonts w:ascii="Calibri" w:hAnsi="Calibri" w:cs="Calibri"/>
        </w:rPr>
        <w:t>Bert Doise, voorzitter; Marc Lewyllie, burgemeester; Wieland De Meyer, Dirk Baekelandt,</w:t>
      </w:r>
      <w:r w:rsidR="005B69F2">
        <w:rPr>
          <w:rFonts w:ascii="Calibri" w:eastAsia="Calibri" w:hAnsi="Calibri"/>
        </w:rPr>
        <w:t xml:space="preserve"> Jean-Pierre Geelhand de Merxem, schepenen; Hilde Stragier, voorzitter bijzonder comité voor de sociale dienst; Bernard Heens, </w:t>
      </w:r>
      <w:r w:rsidR="005B69F2" w:rsidRPr="005B69F2">
        <w:rPr>
          <w:rFonts w:ascii="Calibri" w:eastAsia="Calibri" w:hAnsi="Calibri"/>
        </w:rPr>
        <w:t>Luc Caenepeel,</w:t>
      </w:r>
      <w:r w:rsidR="005B69F2">
        <w:rPr>
          <w:rFonts w:ascii="Calibri" w:eastAsia="Calibri" w:hAnsi="Calibri"/>
        </w:rPr>
        <w:t xml:space="preserve"> Geert Debergh, Bart Vanacker, Carla Cardinael, Lieve D’Haene, Eddy Gryson, Bieke Dewaele, Jolien Deklerck, Sarah Vandelanotte, Evelyne Gaudissabois, Ivo Fonteyne, </w:t>
      </w:r>
      <w:r w:rsidR="009740AF">
        <w:rPr>
          <w:rFonts w:ascii="Calibri" w:eastAsia="Calibri" w:hAnsi="Calibri"/>
        </w:rPr>
        <w:t xml:space="preserve">Caroline Ryde, </w:t>
      </w:r>
      <w:r w:rsidR="005B69F2">
        <w:rPr>
          <w:rFonts w:ascii="Calibri" w:eastAsia="Calibri" w:hAnsi="Calibri"/>
        </w:rPr>
        <w:t>raadsleden; Jef Huyghe, algemeen directeur.</w:t>
      </w:r>
    </w:p>
    <w:p w14:paraId="6FE6872A" w14:textId="77777777" w:rsidR="00582F2D" w:rsidRPr="001463F5" w:rsidRDefault="00582F2D" w:rsidP="001463F5">
      <w:pPr>
        <w:pStyle w:val="HSAanwezig"/>
        <w:ind w:left="1440" w:hanging="1440"/>
        <w:rPr>
          <w:sz w:val="20"/>
          <w:szCs w:val="20"/>
        </w:rPr>
      </w:pPr>
    </w:p>
    <w:p w14:paraId="7C0DF866" w14:textId="11FC4307" w:rsidR="00892BDC" w:rsidRDefault="00582F2D" w:rsidP="00582F2D">
      <w:pPr>
        <w:pStyle w:val="Agenda"/>
        <w:rPr>
          <w:rFonts w:ascii="Calibri" w:hAnsi="Calibri"/>
          <w:b/>
        </w:rPr>
      </w:pPr>
      <w:bookmarkStart w:id="0" w:name="_Hlk37940235"/>
      <w:r>
        <w:rPr>
          <w:rFonts w:asciiTheme="minorHAnsi" w:hAnsiTheme="minorHAnsi"/>
          <w:b/>
        </w:rPr>
        <w:t>Openbare zitting. Ruimte - Goedkeuring</w:t>
      </w:r>
      <w:r w:rsidR="00892BDC" w:rsidRPr="00892BDC">
        <w:rPr>
          <w:rFonts w:ascii="Calibri" w:hAnsi="Calibri"/>
          <w:b/>
        </w:rPr>
        <w:t xml:space="preserve"> </w:t>
      </w:r>
      <w:r w:rsidR="00A767AC">
        <w:rPr>
          <w:rFonts w:ascii="Calibri" w:hAnsi="Calibri"/>
          <w:b/>
        </w:rPr>
        <w:t>beleidsnota meergezinswoningen</w:t>
      </w:r>
    </w:p>
    <w:bookmarkEnd w:id="0"/>
    <w:p w14:paraId="770597E3" w14:textId="5765EBA5" w:rsidR="00F66677" w:rsidRDefault="00F66677" w:rsidP="00582F2D">
      <w:pPr>
        <w:pStyle w:val="Agenda"/>
        <w:rPr>
          <w:b/>
          <w:sz w:val="20"/>
          <w:szCs w:val="20"/>
        </w:rPr>
      </w:pPr>
    </w:p>
    <w:p w14:paraId="13C9FAE5" w14:textId="1F6F7F2C" w:rsidR="00EE6486" w:rsidRPr="00EE6486" w:rsidRDefault="008309B3" w:rsidP="00D46890">
      <w:pPr>
        <w:keepNext/>
        <w:autoSpaceDE w:val="0"/>
        <w:autoSpaceDN w:val="0"/>
        <w:adjustRightInd w:val="0"/>
        <w:spacing w:before="100" w:after="100"/>
        <w:rPr>
          <w:sz w:val="20"/>
          <w:szCs w:val="20"/>
        </w:rPr>
      </w:pPr>
      <w:r>
        <w:rPr>
          <w:rFonts w:ascii="Trebuchet MS" w:hAnsi="Trebuchet MS" w:cs="Arial"/>
          <w:b/>
          <w:sz w:val="20"/>
          <w:szCs w:val="20"/>
          <w:lang w:val="nl-BE"/>
        </w:rPr>
        <w:t>De gemeenteraad</w:t>
      </w:r>
      <w:r w:rsidR="00F005D9" w:rsidRPr="001463F5">
        <w:rPr>
          <w:rFonts w:ascii="Trebuchet MS" w:hAnsi="Trebuchet MS" w:cs="Arial"/>
          <w:b/>
          <w:sz w:val="20"/>
          <w:szCs w:val="20"/>
          <w:lang w:val="nl-BE"/>
        </w:rPr>
        <w:t>,</w:t>
      </w:r>
      <w:r w:rsidR="003E4F97" w:rsidRPr="001463F5">
        <w:rPr>
          <w:sz w:val="20"/>
          <w:szCs w:val="20"/>
        </w:rPr>
        <w:t xml:space="preserve"> </w:t>
      </w:r>
    </w:p>
    <w:p w14:paraId="2FF9D42B" w14:textId="2060F35A" w:rsidR="00CE0BE5" w:rsidRDefault="00CE0BE5" w:rsidP="00316608">
      <w:pPr>
        <w:rPr>
          <w:rFonts w:ascii="Calibri" w:hAnsi="Calibri" w:cs="Arial"/>
          <w:sz w:val="22"/>
          <w:szCs w:val="22"/>
          <w:lang w:val="nl-BE"/>
        </w:rPr>
      </w:pPr>
      <w:r>
        <w:rPr>
          <w:rFonts w:ascii="Calibri" w:hAnsi="Calibri" w:cs="Arial"/>
          <w:sz w:val="22"/>
          <w:szCs w:val="22"/>
          <w:lang w:val="nl-BE"/>
        </w:rPr>
        <w:t>Gelet op het Decreet Lokaal Bestuur;</w:t>
      </w:r>
    </w:p>
    <w:p w14:paraId="3EEA4CDD" w14:textId="27DD5335" w:rsidR="00A767AC" w:rsidRPr="00A767AC" w:rsidRDefault="00241C61" w:rsidP="00A767AC">
      <w:pPr>
        <w:spacing w:line="276" w:lineRule="auto"/>
        <w:contextualSpacing/>
        <w:rPr>
          <w:rFonts w:ascii="Calibri" w:hAnsi="Calibri" w:cs="Arial"/>
          <w:sz w:val="22"/>
          <w:szCs w:val="22"/>
          <w:lang w:val="nl-BE"/>
        </w:rPr>
      </w:pPr>
      <w:bookmarkStart w:id="1" w:name="_Hlk31187027"/>
      <w:bookmarkStart w:id="2" w:name="_Hlk38381359"/>
      <w:r>
        <w:rPr>
          <w:rFonts w:ascii="Calibri" w:hAnsi="Calibri"/>
          <w:noProof/>
          <w:sz w:val="22"/>
          <w:szCs w:val="22"/>
          <w:lang w:val="nl-BE"/>
        </w:rPr>
        <w:t xml:space="preserve">Gelet op </w:t>
      </w:r>
      <w:r w:rsidR="00A767AC" w:rsidRPr="00A767AC">
        <w:rPr>
          <w:rFonts w:ascii="Calibri" w:hAnsi="Calibri" w:cs="Arial"/>
          <w:sz w:val="22"/>
          <w:szCs w:val="22"/>
          <w:lang w:val="nl-BE"/>
        </w:rPr>
        <w:t>een toenemend aantal vergunningsaanvragen voor het oprichten van meergezinswoningen  in de verschillende kernen.</w:t>
      </w:r>
      <w:r w:rsidR="00A767AC">
        <w:rPr>
          <w:rFonts w:ascii="Calibri" w:hAnsi="Calibri" w:cs="Arial"/>
          <w:sz w:val="22"/>
          <w:szCs w:val="22"/>
          <w:lang w:val="nl-BE"/>
        </w:rPr>
        <w:t xml:space="preserve"> </w:t>
      </w:r>
      <w:bookmarkEnd w:id="1"/>
      <w:r w:rsidR="00A767AC">
        <w:rPr>
          <w:rFonts w:ascii="Calibri" w:hAnsi="Calibri" w:cs="Arial"/>
          <w:sz w:val="22"/>
          <w:szCs w:val="22"/>
          <w:lang w:val="nl-BE"/>
        </w:rPr>
        <w:t>Hierdoor is het wenselijk dat d</w:t>
      </w:r>
      <w:r w:rsidR="00A767AC" w:rsidRPr="00A767AC">
        <w:rPr>
          <w:rFonts w:ascii="Calibri" w:hAnsi="Calibri" w:cs="Arial"/>
          <w:sz w:val="22"/>
          <w:szCs w:val="22"/>
          <w:lang w:val="nl-BE"/>
        </w:rPr>
        <w:t>e gemeente een duidelijk beleidskader uitwerk</w:t>
      </w:r>
      <w:r w:rsidR="00A767AC">
        <w:rPr>
          <w:rFonts w:ascii="Calibri" w:hAnsi="Calibri" w:cs="Arial"/>
          <w:sz w:val="22"/>
          <w:szCs w:val="22"/>
          <w:lang w:val="nl-BE"/>
        </w:rPr>
        <w:t>t</w:t>
      </w:r>
      <w:r w:rsidR="00A767AC" w:rsidRPr="00A767AC">
        <w:rPr>
          <w:rFonts w:ascii="Calibri" w:hAnsi="Calibri" w:cs="Arial"/>
          <w:sz w:val="22"/>
          <w:szCs w:val="22"/>
          <w:lang w:val="nl-BE"/>
        </w:rPr>
        <w:t xml:space="preserve"> met betrekking tot de  ontwikkeling van meergezinswoningen met als doel:</w:t>
      </w:r>
    </w:p>
    <w:p w14:paraId="3D93A116" w14:textId="77777777" w:rsidR="00A767AC" w:rsidRPr="00A767AC" w:rsidRDefault="00A767AC" w:rsidP="00A767AC">
      <w:pPr>
        <w:rPr>
          <w:rFonts w:ascii="Calibri" w:hAnsi="Calibri" w:cs="Arial"/>
          <w:sz w:val="22"/>
          <w:szCs w:val="22"/>
          <w:lang w:val="nl-BE"/>
        </w:rPr>
      </w:pPr>
      <w:r w:rsidRPr="00A767AC">
        <w:rPr>
          <w:rFonts w:ascii="Calibri" w:hAnsi="Calibri" w:cs="Arial"/>
          <w:sz w:val="22"/>
          <w:szCs w:val="22"/>
          <w:lang w:val="nl-BE"/>
        </w:rPr>
        <w:t xml:space="preserve">1° de integratie van gebouwen in hun omgeving te bevorderen </w:t>
      </w:r>
    </w:p>
    <w:p w14:paraId="6397AAEC" w14:textId="77777777" w:rsidR="00A767AC" w:rsidRPr="00A767AC" w:rsidRDefault="00A767AC" w:rsidP="00A767AC">
      <w:pPr>
        <w:rPr>
          <w:rFonts w:ascii="Calibri" w:hAnsi="Calibri" w:cs="Arial"/>
          <w:sz w:val="22"/>
          <w:szCs w:val="22"/>
          <w:lang w:val="nl-BE"/>
        </w:rPr>
      </w:pPr>
      <w:r w:rsidRPr="00A767AC">
        <w:rPr>
          <w:rFonts w:ascii="Calibri" w:hAnsi="Calibri" w:cs="Arial"/>
          <w:sz w:val="22"/>
          <w:szCs w:val="22"/>
          <w:lang w:val="nl-BE"/>
        </w:rPr>
        <w:t xml:space="preserve">2° de woonkwaliteit te versterken bij nieuwbouw en verbouwingen, zowel op het eigen perceel als t.o.v. de directe omgeving </w:t>
      </w:r>
    </w:p>
    <w:p w14:paraId="4C850915" w14:textId="77777777" w:rsidR="00A767AC" w:rsidRPr="00A767AC" w:rsidRDefault="00A767AC" w:rsidP="00A767AC">
      <w:pPr>
        <w:rPr>
          <w:rFonts w:ascii="Calibri" w:hAnsi="Calibri" w:cs="Arial"/>
          <w:sz w:val="22"/>
          <w:szCs w:val="22"/>
          <w:lang w:val="nl-BE"/>
        </w:rPr>
      </w:pPr>
      <w:r w:rsidRPr="00A767AC">
        <w:rPr>
          <w:rFonts w:ascii="Calibri" w:hAnsi="Calibri" w:cs="Arial"/>
          <w:sz w:val="22"/>
          <w:szCs w:val="22"/>
          <w:lang w:val="nl-BE"/>
        </w:rPr>
        <w:t xml:space="preserve">3° het waardevolle bouwkundige erfgoed te vrijwaren </w:t>
      </w:r>
    </w:p>
    <w:p w14:paraId="26BA534E" w14:textId="77777777" w:rsidR="00A767AC" w:rsidRPr="00A767AC" w:rsidRDefault="00A767AC" w:rsidP="00A767AC">
      <w:pPr>
        <w:rPr>
          <w:rFonts w:ascii="Calibri" w:hAnsi="Calibri" w:cs="Arial"/>
          <w:sz w:val="22"/>
          <w:szCs w:val="22"/>
          <w:lang w:val="nl-BE"/>
        </w:rPr>
      </w:pPr>
      <w:r w:rsidRPr="00A767AC">
        <w:rPr>
          <w:rFonts w:ascii="Calibri" w:hAnsi="Calibri" w:cs="Arial"/>
          <w:sz w:val="22"/>
          <w:szCs w:val="22"/>
          <w:lang w:val="nl-BE"/>
        </w:rPr>
        <w:t>4° de integrale toegankelijkheid van gebouwen te bevorderen</w:t>
      </w:r>
    </w:p>
    <w:p w14:paraId="551AA7A8" w14:textId="77777777" w:rsidR="00A767AC" w:rsidRPr="00A767AC" w:rsidRDefault="00A767AC" w:rsidP="00A767AC">
      <w:pPr>
        <w:rPr>
          <w:rFonts w:ascii="Calibri" w:hAnsi="Calibri" w:cs="Arial"/>
          <w:sz w:val="22"/>
          <w:szCs w:val="22"/>
          <w:lang w:val="nl-BE"/>
        </w:rPr>
      </w:pPr>
      <w:r w:rsidRPr="00A767AC">
        <w:rPr>
          <w:rFonts w:ascii="Calibri" w:hAnsi="Calibri" w:cs="Arial"/>
          <w:sz w:val="22"/>
          <w:szCs w:val="22"/>
          <w:lang w:val="nl-BE"/>
        </w:rPr>
        <w:t>Een eerste aanzet voor dergelijk kader wordt gegeven in de voorschriften van de goedgekeurde RUPS van de kernen Wijtschate, Nieuwkerke, Dranouter, Kemmel en Westouter. Deze voorschriften zijn echter onvoldoende om de beoogde kwaliteit en integratie in de omgeving af te dwingen. Er is dus nood aan een duidelijk beleidskader die de verschillende aspecten verder uitdiept.</w:t>
      </w:r>
    </w:p>
    <w:p w14:paraId="7A9ECD71" w14:textId="77777777" w:rsidR="00A767AC" w:rsidRPr="00A767AC" w:rsidRDefault="00A767AC" w:rsidP="00A767AC">
      <w:pPr>
        <w:rPr>
          <w:rFonts w:ascii="Calibri" w:hAnsi="Calibri" w:cs="Arial"/>
          <w:sz w:val="22"/>
          <w:szCs w:val="22"/>
          <w:lang w:val="nl-BE"/>
        </w:rPr>
      </w:pPr>
      <w:r w:rsidRPr="00A767AC">
        <w:rPr>
          <w:rFonts w:ascii="Calibri" w:hAnsi="Calibri" w:cs="Arial"/>
          <w:sz w:val="22"/>
          <w:szCs w:val="22"/>
          <w:lang w:val="nl-BE"/>
        </w:rPr>
        <w:t>In dit kader worden de aandachtspunten/vereisten goedgekeurd die zullen gebruikt worden bij principe aanvragen mbt meergezinswoningen en bij de beoordeling van aanvragen omgevingsvergunningen. Door de opmaak van dit beleidskader wordt duidelijkheid gegeven aan eigenaars en ontwikkelaars zodat gerichter projecten kunnen uitgewerkt worden.</w:t>
      </w:r>
    </w:p>
    <w:p w14:paraId="393C5A18" w14:textId="7C71C9CE" w:rsidR="00A767AC" w:rsidRDefault="00A767AC" w:rsidP="00A767AC">
      <w:pPr>
        <w:rPr>
          <w:rFonts w:ascii="Calibri" w:hAnsi="Calibri" w:cs="Arial"/>
          <w:sz w:val="22"/>
          <w:szCs w:val="22"/>
          <w:lang w:val="nl-BE"/>
        </w:rPr>
      </w:pPr>
      <w:r w:rsidRPr="00A767AC">
        <w:rPr>
          <w:rFonts w:ascii="Calibri" w:hAnsi="Calibri" w:cs="Arial"/>
          <w:sz w:val="22"/>
          <w:szCs w:val="22"/>
          <w:lang w:val="nl-BE"/>
        </w:rPr>
        <w:t>Indien blijkt dat een project niet de gestelde eisen kan invullen dient besloten te worden dat het perceel niet geschikt is voor een meergezinswoning.</w:t>
      </w:r>
    </w:p>
    <w:p w14:paraId="3457DF18" w14:textId="30C3D585" w:rsidR="00284EC8" w:rsidRPr="00A767AC" w:rsidRDefault="00284EC8" w:rsidP="00A767AC">
      <w:pPr>
        <w:rPr>
          <w:rFonts w:ascii="Calibri" w:hAnsi="Calibri" w:cs="Arial"/>
          <w:sz w:val="22"/>
          <w:szCs w:val="22"/>
          <w:lang w:val="nl-BE"/>
        </w:rPr>
      </w:pPr>
      <w:r>
        <w:rPr>
          <w:rFonts w:ascii="Calibri" w:hAnsi="Calibri" w:cs="Arial"/>
          <w:sz w:val="22"/>
          <w:szCs w:val="22"/>
          <w:lang w:val="nl-BE"/>
        </w:rPr>
        <w:t>Gelet op het advies van de gemeentelijke commissie ruimtelijke ordening en lokaal woonoverleg over het ontwerp van beleidsnota;</w:t>
      </w:r>
    </w:p>
    <w:p w14:paraId="5B590FE0" w14:textId="77777777" w:rsidR="00A767AC" w:rsidRPr="00A767AC" w:rsidRDefault="00A767AC" w:rsidP="00A767AC">
      <w:pPr>
        <w:rPr>
          <w:rFonts w:ascii="Calibri" w:hAnsi="Calibri" w:cs="Arial"/>
          <w:sz w:val="22"/>
          <w:szCs w:val="22"/>
          <w:lang w:val="nl-BE"/>
        </w:rPr>
      </w:pPr>
    </w:p>
    <w:p w14:paraId="6027BABB" w14:textId="77777777" w:rsidR="00A767AC" w:rsidRPr="00A767AC" w:rsidRDefault="00A767AC" w:rsidP="00A767AC">
      <w:pPr>
        <w:rPr>
          <w:rFonts w:ascii="Calibri" w:hAnsi="Calibri" w:cs="Arial"/>
          <w:sz w:val="22"/>
          <w:szCs w:val="22"/>
          <w:lang w:val="nl-BE"/>
        </w:rPr>
      </w:pPr>
    </w:p>
    <w:p w14:paraId="622A8D3E" w14:textId="5B99F664" w:rsidR="00CB7CFF" w:rsidRPr="00C177A6" w:rsidRDefault="007D0DE4" w:rsidP="00D46890">
      <w:pPr>
        <w:keepNext/>
        <w:autoSpaceDE w:val="0"/>
        <w:autoSpaceDN w:val="0"/>
        <w:adjustRightInd w:val="0"/>
        <w:spacing w:before="100" w:after="100"/>
        <w:rPr>
          <w:rFonts w:asciiTheme="minorHAnsi" w:hAnsiTheme="minorHAnsi" w:cs="Arial"/>
          <w:b/>
          <w:sz w:val="22"/>
          <w:szCs w:val="22"/>
          <w:lang w:val="nl-BE"/>
        </w:rPr>
      </w:pPr>
      <w:r w:rsidRPr="00C177A6">
        <w:rPr>
          <w:rFonts w:asciiTheme="minorHAnsi" w:hAnsiTheme="minorHAnsi" w:cs="Arial"/>
          <w:b/>
          <w:sz w:val="22"/>
          <w:szCs w:val="22"/>
          <w:lang w:val="nl-BE"/>
        </w:rPr>
        <w:t>Besluit:</w:t>
      </w:r>
      <w:r w:rsidR="00A607FC" w:rsidRPr="00C177A6">
        <w:rPr>
          <w:rFonts w:asciiTheme="minorHAnsi" w:hAnsiTheme="minorHAnsi" w:cs="Arial"/>
          <w:b/>
          <w:sz w:val="22"/>
          <w:szCs w:val="22"/>
          <w:lang w:val="nl-BE"/>
        </w:rPr>
        <w:t xml:space="preserve"> </w:t>
      </w:r>
    </w:p>
    <w:p w14:paraId="4180569A" w14:textId="7387166D" w:rsidR="00231E4F" w:rsidRDefault="00231E4F" w:rsidP="00571DFD">
      <w:pPr>
        <w:pStyle w:val="HSArtikel"/>
      </w:pPr>
    </w:p>
    <w:p w14:paraId="2074548D" w14:textId="19C70C8B" w:rsidR="00231E4F" w:rsidRDefault="00231E4F" w:rsidP="00231E4F">
      <w:pPr>
        <w:rPr>
          <w:lang w:val="nl-BE"/>
        </w:rPr>
      </w:pPr>
      <w:r w:rsidRPr="00231E4F">
        <w:rPr>
          <w:rFonts w:ascii="Calibri" w:hAnsi="Calibri" w:cs="Arial"/>
          <w:sz w:val="22"/>
          <w:szCs w:val="22"/>
          <w:lang w:val="nl-BE"/>
        </w:rPr>
        <w:t>De gemeenteraad keurt onderstaand beleidskader goed</w:t>
      </w:r>
      <w:r>
        <w:rPr>
          <w:rFonts w:ascii="Calibri" w:hAnsi="Calibri" w:cs="Arial"/>
          <w:sz w:val="22"/>
          <w:szCs w:val="22"/>
          <w:lang w:val="nl-BE"/>
        </w:rPr>
        <w:t>.</w:t>
      </w:r>
    </w:p>
    <w:p w14:paraId="08BEB49D" w14:textId="77777777" w:rsidR="00231E4F" w:rsidRPr="00231E4F" w:rsidRDefault="00231E4F" w:rsidP="00231E4F">
      <w:pPr>
        <w:rPr>
          <w:lang w:val="nl-BE"/>
        </w:rPr>
      </w:pPr>
    </w:p>
    <w:p w14:paraId="3451807C" w14:textId="32C81953" w:rsidR="00571DFD" w:rsidRPr="00A767AC" w:rsidRDefault="00571DFD" w:rsidP="00571DFD">
      <w:pPr>
        <w:pStyle w:val="HSArtikel"/>
      </w:pPr>
      <w:r w:rsidRPr="00A767AC">
        <w:t>Toepassingsgebied</w:t>
      </w:r>
    </w:p>
    <w:p w14:paraId="118E1419" w14:textId="11131DF4" w:rsidR="00383542" w:rsidRDefault="00383542" w:rsidP="00C470BC">
      <w:pPr>
        <w:autoSpaceDE w:val="0"/>
        <w:autoSpaceDN w:val="0"/>
        <w:adjustRightInd w:val="0"/>
        <w:rPr>
          <w:rFonts w:asciiTheme="minorHAnsi" w:hAnsiTheme="minorHAnsi" w:cs="Arial"/>
          <w:sz w:val="22"/>
          <w:szCs w:val="22"/>
          <w:lang w:val="nl-BE"/>
        </w:rPr>
      </w:pPr>
    </w:p>
    <w:p w14:paraId="27EB6B9F"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Het beleidskader is van toepassing op:</w:t>
      </w:r>
    </w:p>
    <w:p w14:paraId="0D8C832A"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Het bouwen en herbouwen van meergezinswoningen met minimum 3 woongelegenheden of 3 entiteiten (vc 2 woonentiteiten en een handelszaak) </w:t>
      </w:r>
    </w:p>
    <w:p w14:paraId="629091E9"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Verbouwen van meergezinswoningen met minimum 3 woongelegenheden</w:t>
      </w:r>
    </w:p>
    <w:p w14:paraId="5F3A8590"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lastRenderedPageBreak/>
        <w:t xml:space="preserve">Uitbreiden van meergezinswoningen tot een minimum van 3 woongelegenheden </w:t>
      </w:r>
    </w:p>
    <w:p w14:paraId="6322D10F"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Wijzigen van het aantal woongelegenheden in meergezinswoningen met minimum 3 woongelegenheden </w:t>
      </w:r>
    </w:p>
    <w:p w14:paraId="49BB0DEE"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Het wijzigen van een eengezinswoning tot meergezinswoningen met minimum 3 woongelegenheden</w:t>
      </w:r>
    </w:p>
    <w:p w14:paraId="2570D536" w14:textId="77777777" w:rsidR="00571DFD" w:rsidRPr="00C177A6" w:rsidRDefault="00571DFD" w:rsidP="00C470BC">
      <w:pPr>
        <w:autoSpaceDE w:val="0"/>
        <w:autoSpaceDN w:val="0"/>
        <w:adjustRightInd w:val="0"/>
        <w:rPr>
          <w:rFonts w:asciiTheme="minorHAnsi" w:hAnsiTheme="minorHAnsi" w:cs="Arial"/>
          <w:sz w:val="22"/>
          <w:szCs w:val="22"/>
          <w:lang w:val="nl-BE"/>
        </w:rPr>
      </w:pPr>
    </w:p>
    <w:p w14:paraId="66CBC7BF" w14:textId="77777777" w:rsidR="00571DFD" w:rsidRPr="00A767AC" w:rsidRDefault="00571DFD" w:rsidP="00571DFD">
      <w:pPr>
        <w:pStyle w:val="HSArtikel"/>
      </w:pPr>
      <w:r w:rsidRPr="00A767AC">
        <w:t>Definities</w:t>
      </w:r>
    </w:p>
    <w:p w14:paraId="0C29EDCF" w14:textId="77777777" w:rsidR="00571DFD" w:rsidRDefault="00571DFD" w:rsidP="00C470BC">
      <w:pPr>
        <w:pStyle w:val="HSArtikel"/>
        <w:numPr>
          <w:ilvl w:val="0"/>
          <w:numId w:val="0"/>
        </w:numPr>
        <w:rPr>
          <w:rFonts w:asciiTheme="minorHAnsi" w:hAnsiTheme="minorHAnsi"/>
          <w:sz w:val="22"/>
          <w:szCs w:val="22"/>
        </w:rPr>
      </w:pPr>
    </w:p>
    <w:p w14:paraId="493CCB6D"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Meergezinswoning: een gebouw waarin twee of meerdere woongelegenheden zijn gelegen</w:t>
      </w:r>
    </w:p>
    <w:p w14:paraId="3C54F448"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Woongelegenehid: een aaneengesloten geheel van private lokalen, bestemd voor volwaardig huisvesten van een gezin</w:t>
      </w:r>
    </w:p>
    <w:p w14:paraId="222C4646"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Kleine woongelegenheid: woongelegenheid met een maximum binnenoppervlakte van 85 m² </w:t>
      </w:r>
    </w:p>
    <w:p w14:paraId="1790B649"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Binnenoppervlakte: de totale nuttige oppervlakte van een woongelegenheid waarbij de muren binnen eenzelfde woongelegenheid mogen meegerekend worden in de binnenoppervlakte. Kelders, garages, technische ruimtes, stookplaatsen, al dan niet overdekte terrassen en gemeenschappelijke delen worden niet opgenomen in de berekening van de binnen oppervlakte van een woongelegenheid. </w:t>
      </w:r>
    </w:p>
    <w:p w14:paraId="25ADD39B" w14:textId="1B02AFC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Nuttige oppervlakte: vloeroppervlakte waarboven de plafondhoogte minimaal 2m50 bedraagt </w:t>
      </w:r>
      <w:r w:rsidR="00284EC8">
        <w:rPr>
          <w:rFonts w:ascii="Calibri" w:hAnsi="Calibri" w:cs="Arial"/>
          <w:sz w:val="22"/>
          <w:szCs w:val="22"/>
          <w:lang w:val="nl-BE"/>
        </w:rPr>
        <w:t>.</w:t>
      </w:r>
    </w:p>
    <w:p w14:paraId="189BA6EB"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Bouwlaag: geheel van op hetzelfde vloerniveau gelegen ruimten. </w:t>
      </w:r>
    </w:p>
    <w:p w14:paraId="265F5565"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Bouwlagen onder dak/dakverdiepingen: de vloerniveaus van het gebouw die voor meer dan de helft van hun totale hoogte boven de kroonlijst liggen</w:t>
      </w:r>
    </w:p>
    <w:p w14:paraId="325BDD3B"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Fietsstalplaats: een open of overdekte ruimte die uitgerust is voor het stallen van een fiets op de begane grond/staand</w:t>
      </w:r>
    </w:p>
    <w:p w14:paraId="0942FC99"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Parkeerplaats: een ruimte waar 1 autovoertuig kan geparkeerd worden, meer bepaald een gesloten garage, een staanplaats in een gesloten ruimte of in open lucht daartoe speciaal aangelegd of uitgerust</w:t>
      </w:r>
    </w:p>
    <w:p w14:paraId="4DDD4D42" w14:textId="77777777" w:rsidR="00571DFD" w:rsidRDefault="00571DFD" w:rsidP="00C470BC">
      <w:pPr>
        <w:pStyle w:val="HSArtikel"/>
        <w:numPr>
          <w:ilvl w:val="0"/>
          <w:numId w:val="0"/>
        </w:numPr>
        <w:rPr>
          <w:rFonts w:asciiTheme="minorHAnsi" w:hAnsiTheme="minorHAnsi"/>
          <w:sz w:val="22"/>
          <w:szCs w:val="22"/>
        </w:rPr>
      </w:pPr>
    </w:p>
    <w:p w14:paraId="4E3E2813" w14:textId="4194478E" w:rsidR="00C70ED4" w:rsidRDefault="00C70ED4" w:rsidP="00C70ED4">
      <w:pPr>
        <w:rPr>
          <w:lang w:val="nl-BE"/>
        </w:rPr>
      </w:pPr>
    </w:p>
    <w:p w14:paraId="1E45EEDC" w14:textId="77777777" w:rsidR="00571DFD" w:rsidRPr="00A767AC" w:rsidRDefault="00571DFD" w:rsidP="00571DFD">
      <w:pPr>
        <w:pStyle w:val="HSArtikel"/>
      </w:pPr>
      <w:r w:rsidRPr="00A767AC">
        <w:t xml:space="preserve">Integratie </w:t>
      </w:r>
    </w:p>
    <w:p w14:paraId="03057453" w14:textId="77777777" w:rsidR="00571DFD" w:rsidRDefault="00571DFD" w:rsidP="00C70ED4">
      <w:pPr>
        <w:rPr>
          <w:rFonts w:ascii="Calibri" w:hAnsi="Calibri"/>
          <w:noProof/>
          <w:sz w:val="22"/>
          <w:szCs w:val="22"/>
        </w:rPr>
      </w:pPr>
    </w:p>
    <w:p w14:paraId="6D5AA0A4"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meergezinswoning dient te  integreren in het bestaand bebouwd weefsel:</w:t>
      </w:r>
    </w:p>
    <w:p w14:paraId="48D1B128"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Het gebouw dient qua volumetrie harmonieus aan te sluiten bij bebouwing in de omgeving (gabariet, bouwdiepte…).</w:t>
      </w:r>
    </w:p>
    <w:p w14:paraId="2F8635DB"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ritmiek van de gevelopeningen dient aan te sluiten bij de gevelritmiek van de gebouwen in de omgeving. Ook openingen in dakvlak dienen aan te sluiten bij de omgeving.  Het is verboden om een garagepoort te plaatsen in de voorgevel van een gebouw dat deel uitmaakt van een gesloten gevelrij. In afwijking hierop kan een garagepoort geplaatst worden op voorwaarde dat aangetoond wordt dat de ingreep geen afbreuk doet aan de kunsthistorische of architecturale kwaliteiten van de gevel en/of de straatwand en op voorwaarde dat geen gesloten gevel ontstaat</w:t>
      </w:r>
    </w:p>
    <w:p w14:paraId="4ACCE2BB"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Het gevel- en dakmateriaal dient aan te sluiten bij de materialisatie van de gevels en daken van de gebouwen in de omgeving</w:t>
      </w:r>
    </w:p>
    <w:p w14:paraId="31230769" w14:textId="0117706E"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Het gebouw doet geen afbreuk aan de erfgoedwaarden in de omgeving</w:t>
      </w:r>
      <w:r>
        <w:rPr>
          <w:rFonts w:ascii="Calibri" w:hAnsi="Calibri" w:cs="Arial"/>
          <w:sz w:val="22"/>
          <w:szCs w:val="22"/>
          <w:lang w:val="nl-BE"/>
        </w:rPr>
        <w:t>.</w:t>
      </w:r>
    </w:p>
    <w:p w14:paraId="22DD20B6" w14:textId="77777777" w:rsidR="00571DFD" w:rsidRPr="00571DFD" w:rsidRDefault="00571DFD" w:rsidP="00C70ED4">
      <w:pPr>
        <w:rPr>
          <w:rFonts w:ascii="Calibri" w:hAnsi="Calibri"/>
          <w:noProof/>
          <w:sz w:val="22"/>
          <w:szCs w:val="22"/>
          <w:lang w:val="nl-BE"/>
        </w:rPr>
      </w:pPr>
    </w:p>
    <w:p w14:paraId="512B3BF0" w14:textId="77777777" w:rsidR="00383542" w:rsidRPr="00C70ED4" w:rsidRDefault="00383542" w:rsidP="00383542"/>
    <w:p w14:paraId="6F61AEB0" w14:textId="02517F05" w:rsidR="00571DFD" w:rsidRDefault="00571DFD" w:rsidP="00571DFD">
      <w:pPr>
        <w:pStyle w:val="HSArtikel"/>
      </w:pPr>
      <w:r w:rsidRPr="00A767AC">
        <w:t>Wenselijkheid voorzien van meergezinswoning</w:t>
      </w:r>
    </w:p>
    <w:p w14:paraId="0B82A582" w14:textId="2E1412AB" w:rsidR="00571DFD" w:rsidRDefault="00571DFD" w:rsidP="00571DFD">
      <w:pPr>
        <w:rPr>
          <w:lang w:val="nl-BE"/>
        </w:rPr>
      </w:pPr>
    </w:p>
    <w:p w14:paraId="0782C57C"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Voor iedere aanvraag dient voorafgaand een toetsing te gebeuren om de noodzaak/wenselijkheid  aan meergezinswoningen op de concrete locatie na te gaan. Deze toetsing dient te gebeuren op niveau van de kern waarbij rekening gehouden wordt met aantal bestaande meergezinswoningen in de kern  en het vrij aanbod. </w:t>
      </w:r>
    </w:p>
    <w:p w14:paraId="3EDEE06B" w14:textId="77777777" w:rsidR="00571DFD" w:rsidRPr="0044300B" w:rsidRDefault="00571DFD" w:rsidP="00571DFD">
      <w:pPr>
        <w:autoSpaceDE w:val="0"/>
        <w:autoSpaceDN w:val="0"/>
        <w:adjustRightInd w:val="0"/>
        <w:rPr>
          <w:rFonts w:asciiTheme="minorHAnsi" w:hAnsiTheme="minorHAnsi" w:cs="Arial"/>
          <w:sz w:val="22"/>
          <w:szCs w:val="22"/>
          <w:lang w:val="nl-BE"/>
        </w:rPr>
      </w:pPr>
    </w:p>
    <w:p w14:paraId="531CFB8F" w14:textId="19EB788D" w:rsidR="00571DFD" w:rsidRDefault="00571DFD" w:rsidP="00571DFD">
      <w:pPr>
        <w:rPr>
          <w:lang w:val="nl-BE"/>
        </w:rPr>
      </w:pPr>
    </w:p>
    <w:p w14:paraId="797C820D" w14:textId="38961BD8" w:rsidR="00571DFD" w:rsidRDefault="00571DFD" w:rsidP="00571DFD">
      <w:pPr>
        <w:rPr>
          <w:lang w:val="nl-BE"/>
        </w:rPr>
      </w:pPr>
    </w:p>
    <w:p w14:paraId="71B6EF54" w14:textId="77777777" w:rsidR="00571DFD" w:rsidRPr="00571DFD" w:rsidRDefault="00571DFD" w:rsidP="00571DFD">
      <w:pPr>
        <w:rPr>
          <w:lang w:val="nl-BE"/>
        </w:rPr>
      </w:pPr>
    </w:p>
    <w:p w14:paraId="14EF8682" w14:textId="1A876351" w:rsidR="00571DFD" w:rsidRDefault="00571DFD" w:rsidP="00571DFD">
      <w:pPr>
        <w:pStyle w:val="HSArtikel"/>
      </w:pPr>
      <w:r w:rsidRPr="00A767AC">
        <w:t>Bezetting:</w:t>
      </w:r>
    </w:p>
    <w:p w14:paraId="024C9834" w14:textId="77777777" w:rsidR="00571DFD" w:rsidRPr="00571DFD" w:rsidRDefault="00571DFD" w:rsidP="00571DFD">
      <w:pPr>
        <w:rPr>
          <w:rFonts w:ascii="Calibri" w:hAnsi="Calibri" w:cs="Arial"/>
          <w:sz w:val="22"/>
          <w:szCs w:val="22"/>
          <w:lang w:val="nl-BE"/>
        </w:rPr>
      </w:pPr>
      <w:r w:rsidRPr="00571DFD">
        <w:rPr>
          <w:rFonts w:ascii="Calibri" w:hAnsi="Calibri" w:cs="Arial"/>
          <w:sz w:val="22"/>
          <w:szCs w:val="22"/>
          <w:lang w:val="nl-BE"/>
        </w:rPr>
        <w:t xml:space="preserve">Indien niet gelegen in een goedgekeurd RUP kan Maximaal 60% van elk perceel bebouwd worden, bijgebouwen inbegrepen, met uitzondering van bestaande toestandsituaties. </w:t>
      </w:r>
    </w:p>
    <w:p w14:paraId="56F9E68E" w14:textId="57546D39" w:rsidR="00571DFD" w:rsidRPr="00571DFD" w:rsidRDefault="00231E4F" w:rsidP="00231E4F">
      <w:pPr>
        <w:autoSpaceDE w:val="0"/>
        <w:autoSpaceDN w:val="0"/>
        <w:adjustRightInd w:val="0"/>
        <w:rPr>
          <w:rFonts w:ascii="Calibri" w:hAnsi="Calibri" w:cs="Arial"/>
          <w:sz w:val="22"/>
          <w:szCs w:val="22"/>
          <w:lang w:val="nl-BE"/>
        </w:rPr>
      </w:pPr>
      <w:r w:rsidRPr="00231E4F">
        <w:rPr>
          <w:rFonts w:ascii="Calibri" w:hAnsi="Calibri" w:cs="Arial"/>
          <w:sz w:val="22"/>
          <w:szCs w:val="22"/>
          <w:lang w:val="nl-BE"/>
        </w:rPr>
        <w:t>Minstens 30% van elk perceel dient onverhard en onbebouwd te</w:t>
      </w:r>
      <w:r>
        <w:rPr>
          <w:rFonts w:ascii="Calibri" w:hAnsi="Calibri" w:cs="Arial"/>
          <w:sz w:val="22"/>
          <w:szCs w:val="22"/>
          <w:lang w:val="nl-BE"/>
        </w:rPr>
        <w:t xml:space="preserve"> </w:t>
      </w:r>
      <w:r w:rsidRPr="00231E4F">
        <w:rPr>
          <w:rFonts w:ascii="Calibri" w:hAnsi="Calibri" w:cs="Arial"/>
          <w:sz w:val="22"/>
          <w:szCs w:val="22"/>
          <w:lang w:val="nl-BE"/>
        </w:rPr>
        <w:t>blijven.</w:t>
      </w:r>
    </w:p>
    <w:p w14:paraId="698B1475" w14:textId="179CB9FA" w:rsidR="00571DFD" w:rsidRDefault="00571DFD" w:rsidP="00571DFD">
      <w:pPr>
        <w:rPr>
          <w:lang w:val="nl-BE"/>
        </w:rPr>
      </w:pPr>
    </w:p>
    <w:p w14:paraId="72976DC1" w14:textId="77777777" w:rsidR="00571DFD" w:rsidRPr="00571DFD" w:rsidRDefault="00571DFD" w:rsidP="00571DFD">
      <w:pPr>
        <w:rPr>
          <w:lang w:val="nl-BE"/>
        </w:rPr>
      </w:pPr>
    </w:p>
    <w:p w14:paraId="0BD11262" w14:textId="165E6FC8" w:rsidR="00571DFD" w:rsidRDefault="00571DFD" w:rsidP="00571DFD">
      <w:pPr>
        <w:pStyle w:val="HSArtikel"/>
      </w:pPr>
      <w:r w:rsidRPr="00A767AC">
        <w:t>Volumetrie</w:t>
      </w:r>
    </w:p>
    <w:p w14:paraId="3FF30C05" w14:textId="6A20F6C7" w:rsidR="00571DFD" w:rsidRDefault="00571DFD" w:rsidP="00571DFD">
      <w:pPr>
        <w:rPr>
          <w:lang w:val="nl-BE"/>
        </w:rPr>
      </w:pPr>
    </w:p>
    <w:p w14:paraId="487E5CB1"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Het maximaal toegelaten gebouw-gabariet omvat 2 bouwlagen met een maximale kroonlijsthoogte van 6.00 m en een maximale nokhoogte van 12.00 m. Aan de straatzijde - over een diepte van 12 meter - dient de dakvorm hellend te zijn. De dakhelling bedraagt minimaal 30° en maximaal 45°. Bestaande mansardedaken kunnen evenwel herbouwd worden conform de oorspronkelijke dakhellingen</w:t>
      </w:r>
    </w:p>
    <w:p w14:paraId="32B6BAD5"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Uitbouwen, terrassen en balkons aan de straatzijde zijn niet toegelaten. Uitbouw van terrassen, balkons voorbij de bouwdiepte van 12 meter zijn mogelijk mits ruimtelijk verantwoord (respecteren wetgeving op lichten en zichten, bezonning en privacy). Uitzonderingen kunnen worden toegestaan voor inpandige terrassen</w:t>
      </w:r>
    </w:p>
    <w:p w14:paraId="272A50A0"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bouwdiepte vanaf de voorbouwlijn bedraagt maximaal 20 meter op de gelijkvloerse verdieping. Op de eerste verdieping wordt maximaal 12 meter diep gebouwd, exclusief terrassen</w:t>
      </w:r>
    </w:p>
    <w:p w14:paraId="0DA81DC4" w14:textId="058AAA25" w:rsidR="00571DFD" w:rsidRDefault="00571DFD" w:rsidP="00571DFD">
      <w:pPr>
        <w:rPr>
          <w:lang w:val="nl-BE"/>
        </w:rPr>
      </w:pPr>
    </w:p>
    <w:p w14:paraId="33ADFAED" w14:textId="34801364" w:rsidR="00571DFD" w:rsidRDefault="00571DFD" w:rsidP="00571DFD">
      <w:pPr>
        <w:rPr>
          <w:lang w:val="nl-BE"/>
        </w:rPr>
      </w:pPr>
    </w:p>
    <w:p w14:paraId="3074AD22" w14:textId="77777777" w:rsidR="00571DFD" w:rsidRPr="00571DFD" w:rsidRDefault="00571DFD" w:rsidP="00571DFD">
      <w:pPr>
        <w:rPr>
          <w:lang w:val="nl-BE"/>
        </w:rPr>
      </w:pPr>
    </w:p>
    <w:p w14:paraId="0FF11454" w14:textId="5F88DCC0" w:rsidR="00571DFD" w:rsidRDefault="00571DFD" w:rsidP="00571DFD">
      <w:pPr>
        <w:pStyle w:val="HSArtikel"/>
      </w:pPr>
      <w:r w:rsidRPr="00A767AC">
        <w:t>Aantal en type woongelegenheden</w:t>
      </w:r>
    </w:p>
    <w:p w14:paraId="2089885F" w14:textId="57415716" w:rsidR="00571DFD" w:rsidRDefault="00571DFD" w:rsidP="00571DFD">
      <w:pPr>
        <w:rPr>
          <w:lang w:val="nl-BE"/>
        </w:rPr>
      </w:pPr>
    </w:p>
    <w:p w14:paraId="1CA31955" w14:textId="653E6AA4" w:rsidR="00571DFD" w:rsidRDefault="00571DFD" w:rsidP="00571DFD">
      <w:pPr>
        <w:rPr>
          <w:rFonts w:ascii="Calibri" w:hAnsi="Calibri" w:cs="Arial"/>
          <w:sz w:val="22"/>
          <w:szCs w:val="22"/>
          <w:lang w:val="nl-BE"/>
        </w:rPr>
      </w:pPr>
      <w:r w:rsidRPr="00A767AC">
        <w:rPr>
          <w:rFonts w:ascii="Calibri" w:hAnsi="Calibri" w:cs="Arial"/>
          <w:sz w:val="22"/>
          <w:szCs w:val="22"/>
          <w:lang w:val="nl-BE"/>
        </w:rPr>
        <w:t xml:space="preserve">Het maximum aantal woongelegenheden per meergezinswoning wordt vastgesteld op 10 woongelegenheden. Het maximum aandeel van kleine woongelegenheden wordt vastgesteld op </w:t>
      </w:r>
      <w:r w:rsidR="00231E4F">
        <w:rPr>
          <w:rFonts w:ascii="Calibri" w:hAnsi="Calibri" w:cs="Arial"/>
          <w:sz w:val="22"/>
          <w:szCs w:val="22"/>
          <w:lang w:val="nl-BE"/>
        </w:rPr>
        <w:t>1/3</w:t>
      </w:r>
      <w:r w:rsidRPr="00A767AC">
        <w:rPr>
          <w:rFonts w:ascii="Calibri" w:hAnsi="Calibri" w:cs="Arial"/>
          <w:sz w:val="22"/>
          <w:szCs w:val="22"/>
          <w:lang w:val="nl-BE"/>
        </w:rPr>
        <w:t>.</w:t>
      </w:r>
    </w:p>
    <w:p w14:paraId="268E09F2" w14:textId="77777777" w:rsidR="00231E4F" w:rsidRPr="00A767AC" w:rsidRDefault="00231E4F" w:rsidP="00571DFD">
      <w:pPr>
        <w:rPr>
          <w:rFonts w:ascii="Calibri" w:hAnsi="Calibri" w:cs="Arial"/>
          <w:sz w:val="22"/>
          <w:szCs w:val="22"/>
          <w:lang w:val="nl-BE"/>
        </w:rPr>
      </w:pPr>
    </w:p>
    <w:p w14:paraId="380F82CF" w14:textId="77777777" w:rsidR="00571DFD" w:rsidRPr="00231E4F" w:rsidRDefault="00571DFD" w:rsidP="00231E4F">
      <w:pPr>
        <w:pStyle w:val="HSArtikel"/>
      </w:pPr>
      <w:r w:rsidRPr="00231E4F">
        <w:t>Autostandplaatsen en fietsstalplaatsen</w:t>
      </w:r>
    </w:p>
    <w:p w14:paraId="461A0A21"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autostandplaatsen of fietsstalplaatsen moeten worden aangelegd op het bouwperceel zelf waarop de betreffende meergezinswoning is/wordt voorzien.</w:t>
      </w:r>
    </w:p>
    <w:p w14:paraId="7003600A"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autostandplaatsen moeten rechtstreeks of via een gemeenschappelijke toegang uitmonden op de openbare weg op een vlot toegankelijke manier.</w:t>
      </w:r>
    </w:p>
    <w:p w14:paraId="4C88477C"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Aantal autostandplaatsen: per woongelegenheid dient één autostandplaats voorzien te worden</w:t>
      </w:r>
    </w:p>
    <w:p w14:paraId="232B3099" w14:textId="74A3F4F5"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Afmeting autostandplaats: minimum lengte 5</w:t>
      </w:r>
      <w:r w:rsidR="00231E4F">
        <w:rPr>
          <w:rFonts w:ascii="Calibri" w:hAnsi="Calibri" w:cs="Arial"/>
          <w:sz w:val="22"/>
          <w:szCs w:val="22"/>
          <w:lang w:val="nl-BE"/>
        </w:rPr>
        <w:t>,5</w:t>
      </w:r>
      <w:r w:rsidRPr="00A767AC">
        <w:rPr>
          <w:rFonts w:ascii="Calibri" w:hAnsi="Calibri" w:cs="Arial"/>
          <w:sz w:val="22"/>
          <w:szCs w:val="22"/>
          <w:lang w:val="nl-BE"/>
        </w:rPr>
        <w:t xml:space="preserve"> meter, breedte 2,</w:t>
      </w:r>
      <w:r w:rsidR="00231E4F">
        <w:rPr>
          <w:rFonts w:ascii="Calibri" w:hAnsi="Calibri" w:cs="Arial"/>
          <w:sz w:val="22"/>
          <w:szCs w:val="22"/>
          <w:lang w:val="nl-BE"/>
        </w:rPr>
        <w:t>8</w:t>
      </w:r>
      <w:r w:rsidRPr="00A767AC">
        <w:rPr>
          <w:rFonts w:ascii="Calibri" w:hAnsi="Calibri" w:cs="Arial"/>
          <w:sz w:val="22"/>
          <w:szCs w:val="22"/>
          <w:lang w:val="nl-BE"/>
        </w:rPr>
        <w:t xml:space="preserve"> meter en circulatieruimte voor parkerplaatsen</w:t>
      </w:r>
      <w:r w:rsidR="00231E4F">
        <w:rPr>
          <w:rFonts w:ascii="Calibri" w:hAnsi="Calibri" w:cs="Arial"/>
          <w:sz w:val="22"/>
          <w:szCs w:val="22"/>
          <w:lang w:val="nl-BE"/>
        </w:rPr>
        <w:t xml:space="preserve"> </w:t>
      </w:r>
      <w:r w:rsidRPr="00A767AC">
        <w:rPr>
          <w:rFonts w:ascii="Calibri" w:hAnsi="Calibri" w:cs="Arial"/>
          <w:sz w:val="22"/>
          <w:szCs w:val="22"/>
          <w:lang w:val="nl-BE"/>
        </w:rPr>
        <w:t xml:space="preserve">met min breedte 7 meter. </w:t>
      </w:r>
    </w:p>
    <w:p w14:paraId="4AF41B2C"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fietsstalplaatsen moeten gemakkelijk toegankelijk zijn vanaf de openbare weg en moeten uitgerust zijn (klemmen…)</w:t>
      </w:r>
    </w:p>
    <w:p w14:paraId="11C34CAA"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Aantal fietstalplaatsen: 2 per woongelegenheid met bijkomend 1 fietsenstalling  per slaapkamer vanaf de tweede slaapkamer. </w:t>
      </w:r>
    </w:p>
    <w:p w14:paraId="0C60DBE5"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Indien een parkeerplaats, fietsstalplaats of berging , die werd gerealiseerd om te voldoen aan deze norm, later wijzigt van functie dient een andere parkeerplaats, fietsstalplaats of berging voorzien te worden.</w:t>
      </w:r>
    </w:p>
    <w:p w14:paraId="00B6D823" w14:textId="018E74D6" w:rsidR="00571DFD" w:rsidRDefault="00571DFD" w:rsidP="00571DFD">
      <w:pPr>
        <w:rPr>
          <w:lang w:val="nl-BE"/>
        </w:rPr>
      </w:pPr>
    </w:p>
    <w:p w14:paraId="5124D91C" w14:textId="0DA9E253" w:rsidR="00571DFD" w:rsidRDefault="00571DFD" w:rsidP="00571DFD">
      <w:pPr>
        <w:rPr>
          <w:lang w:val="nl-BE"/>
        </w:rPr>
      </w:pPr>
    </w:p>
    <w:p w14:paraId="495C3888" w14:textId="77777777" w:rsidR="00571DFD" w:rsidRPr="00571DFD" w:rsidRDefault="00571DFD" w:rsidP="00571DFD">
      <w:pPr>
        <w:rPr>
          <w:lang w:val="nl-BE"/>
        </w:rPr>
      </w:pPr>
    </w:p>
    <w:p w14:paraId="48CCB718" w14:textId="49CC2896" w:rsidR="00571DFD" w:rsidRDefault="00571DFD" w:rsidP="00571DFD">
      <w:pPr>
        <w:pStyle w:val="HSArtikel"/>
      </w:pPr>
      <w:r w:rsidRPr="00A767AC">
        <w:t>Bergruimte</w:t>
      </w:r>
    </w:p>
    <w:p w14:paraId="383DE33A" w14:textId="3942EEA7" w:rsidR="00571DFD" w:rsidRDefault="00571DFD" w:rsidP="00571DFD">
      <w:pPr>
        <w:rPr>
          <w:lang w:val="nl-BE"/>
        </w:rPr>
      </w:pPr>
    </w:p>
    <w:p w14:paraId="2630DD95" w14:textId="786F240D"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lastRenderedPageBreak/>
        <w:t>Voor iedere woongelegenheid dient een individuele bergruimte voorzien te worden voor het opslaan van huishoudelijk afval. Deze bergruimte is een verluchte , overdekte ruimte met een minimale oppervlakte van 2 m²</w:t>
      </w:r>
      <w:r w:rsidR="00231E4F">
        <w:rPr>
          <w:rFonts w:ascii="Calibri" w:hAnsi="Calibri" w:cs="Arial"/>
          <w:sz w:val="22"/>
          <w:szCs w:val="22"/>
          <w:lang w:val="nl-BE"/>
        </w:rPr>
        <w:t xml:space="preserve"> en is rechtstreeks toegankelijk vanuit de woonentiteit.</w:t>
      </w:r>
    </w:p>
    <w:p w14:paraId="3BB15E2B" w14:textId="7F7587A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ruimte ingen</w:t>
      </w:r>
      <w:r w:rsidR="00231E4F">
        <w:rPr>
          <w:rFonts w:ascii="Calibri" w:hAnsi="Calibri" w:cs="Arial"/>
          <w:sz w:val="22"/>
          <w:szCs w:val="22"/>
          <w:lang w:val="nl-BE"/>
        </w:rPr>
        <w:t>o</w:t>
      </w:r>
      <w:r w:rsidRPr="00A767AC">
        <w:rPr>
          <w:rFonts w:ascii="Calibri" w:hAnsi="Calibri" w:cs="Arial"/>
          <w:sz w:val="22"/>
          <w:szCs w:val="22"/>
          <w:lang w:val="nl-BE"/>
        </w:rPr>
        <w:t>men door of onder technische installaties zoals de verdelerskast, tellers, warmteinstallaties…wordt niet meegerekend als beschikbare bergruimte.</w:t>
      </w:r>
    </w:p>
    <w:p w14:paraId="57CA5A8D" w14:textId="0900C3EB" w:rsidR="00571DFD" w:rsidRDefault="00571DFD" w:rsidP="00571DFD">
      <w:pPr>
        <w:rPr>
          <w:lang w:val="nl-BE"/>
        </w:rPr>
      </w:pPr>
    </w:p>
    <w:p w14:paraId="7D68C909" w14:textId="77777777" w:rsidR="00571DFD" w:rsidRPr="00571DFD" w:rsidRDefault="00571DFD" w:rsidP="00571DFD">
      <w:pPr>
        <w:rPr>
          <w:lang w:val="nl-BE"/>
        </w:rPr>
      </w:pPr>
    </w:p>
    <w:p w14:paraId="0B0ADF1D" w14:textId="4683C25F" w:rsidR="00571DFD" w:rsidRDefault="00571DFD" w:rsidP="00571DFD">
      <w:pPr>
        <w:pStyle w:val="HSArtikel"/>
      </w:pPr>
      <w:r w:rsidRPr="00A767AC">
        <w:t xml:space="preserve">Buitenruimte </w:t>
      </w:r>
    </w:p>
    <w:p w14:paraId="47C4A328" w14:textId="5DB41DE8" w:rsidR="00571DFD" w:rsidRDefault="00571DFD" w:rsidP="00571DFD">
      <w:pPr>
        <w:rPr>
          <w:lang w:val="nl-BE"/>
        </w:rPr>
      </w:pPr>
    </w:p>
    <w:p w14:paraId="0E774461" w14:textId="0F073CEF" w:rsidR="00571DFD" w:rsidRDefault="00571DFD" w:rsidP="00571DFD">
      <w:pPr>
        <w:rPr>
          <w:rFonts w:ascii="Calibri" w:hAnsi="Calibri" w:cs="Arial"/>
          <w:sz w:val="22"/>
          <w:szCs w:val="22"/>
          <w:lang w:val="nl-BE"/>
        </w:rPr>
      </w:pPr>
      <w:r w:rsidRPr="00A767AC">
        <w:rPr>
          <w:rFonts w:ascii="Calibri" w:hAnsi="Calibri" w:cs="Arial"/>
          <w:sz w:val="22"/>
          <w:szCs w:val="22"/>
          <w:lang w:val="nl-BE"/>
        </w:rPr>
        <w:t>Per woongelegenheid dient een individuele rechtstreeks toegankelijke  buitenruimte voorzien te worden.  Deze wordt voorzien onder de vorm van een gelijkvloerse tuin, koer of terras met een oppervlakte van minstens 5 m². Deze oppervlakte moet aaneengesloten zijn en de kleinste afmeting (lengte of diepte</w:t>
      </w:r>
      <w:r w:rsidR="00284EC8">
        <w:rPr>
          <w:rFonts w:ascii="Calibri" w:hAnsi="Calibri" w:cs="Arial"/>
          <w:sz w:val="22"/>
          <w:szCs w:val="22"/>
          <w:lang w:val="nl-BE"/>
        </w:rPr>
        <w:t>)</w:t>
      </w:r>
      <w:r w:rsidRPr="00A767AC">
        <w:rPr>
          <w:rFonts w:ascii="Calibri" w:hAnsi="Calibri" w:cs="Arial"/>
          <w:sz w:val="22"/>
          <w:szCs w:val="22"/>
          <w:lang w:val="nl-BE"/>
        </w:rPr>
        <w:t xml:space="preserve"> is minimum 1m90</w:t>
      </w:r>
      <w:bookmarkStart w:id="3" w:name="_GoBack"/>
      <w:bookmarkEnd w:id="3"/>
      <w:r w:rsidRPr="00A767AC">
        <w:rPr>
          <w:rFonts w:ascii="Calibri" w:hAnsi="Calibri" w:cs="Arial"/>
          <w:sz w:val="22"/>
          <w:szCs w:val="22"/>
          <w:lang w:val="nl-BE"/>
        </w:rPr>
        <w:t xml:space="preserve">. De terrassen zijn voorzien van een visuele afscheiding in kader van privacy. </w:t>
      </w:r>
    </w:p>
    <w:p w14:paraId="0BD4B2D7" w14:textId="79DDA011" w:rsidR="00571DFD" w:rsidRDefault="00571DFD" w:rsidP="00571DFD">
      <w:pPr>
        <w:rPr>
          <w:rFonts w:ascii="Calibri" w:hAnsi="Calibri" w:cs="Arial"/>
          <w:sz w:val="22"/>
          <w:szCs w:val="22"/>
          <w:lang w:val="nl-BE"/>
        </w:rPr>
      </w:pPr>
    </w:p>
    <w:p w14:paraId="4652B4B2" w14:textId="77777777" w:rsidR="00571DFD" w:rsidRPr="00A767AC" w:rsidRDefault="00571DFD" w:rsidP="00571DFD">
      <w:pPr>
        <w:rPr>
          <w:rFonts w:ascii="Calibri" w:hAnsi="Calibri" w:cs="Arial"/>
          <w:sz w:val="22"/>
          <w:szCs w:val="22"/>
          <w:lang w:val="nl-BE"/>
        </w:rPr>
      </w:pPr>
    </w:p>
    <w:p w14:paraId="1086E374" w14:textId="77777777" w:rsidR="00571DFD" w:rsidRPr="00571DFD" w:rsidRDefault="00571DFD" w:rsidP="00571DFD">
      <w:pPr>
        <w:pStyle w:val="HSArtikel"/>
      </w:pPr>
      <w:r w:rsidRPr="00571DFD">
        <w:t>Toegankelijkheid</w:t>
      </w:r>
    </w:p>
    <w:p w14:paraId="319AF2A4" w14:textId="77777777" w:rsidR="00231E4F" w:rsidRDefault="00571DFD" w:rsidP="00571DFD">
      <w:pPr>
        <w:rPr>
          <w:rFonts w:ascii="Calibri" w:hAnsi="Calibri" w:cs="Arial"/>
          <w:sz w:val="22"/>
          <w:szCs w:val="22"/>
          <w:lang w:val="nl-BE"/>
        </w:rPr>
      </w:pPr>
      <w:r w:rsidRPr="00A767AC">
        <w:rPr>
          <w:rFonts w:ascii="Calibri" w:hAnsi="Calibri" w:cs="Arial"/>
          <w:sz w:val="22"/>
          <w:szCs w:val="22"/>
          <w:lang w:val="nl-BE"/>
        </w:rPr>
        <w:t xml:space="preserve">Wanneer op het gelijkvloerse vloerniveau een andere bestemming dan de woonbestemming wordt gerealiseerd is een gescheiden ingang voor de woongelegenheden verplicht. </w:t>
      </w:r>
    </w:p>
    <w:p w14:paraId="6AB13B7D" w14:textId="4837C8BE" w:rsidR="00231E4F" w:rsidRDefault="007B3379" w:rsidP="00571DFD">
      <w:pPr>
        <w:rPr>
          <w:rFonts w:ascii="Calibri" w:hAnsi="Calibri" w:cs="Arial"/>
          <w:sz w:val="22"/>
          <w:szCs w:val="22"/>
          <w:lang w:val="nl-BE"/>
        </w:rPr>
      </w:pPr>
      <w:r>
        <w:rPr>
          <w:rFonts w:ascii="Calibri" w:hAnsi="Calibri" w:cs="Arial"/>
          <w:sz w:val="22"/>
          <w:szCs w:val="22"/>
          <w:lang w:val="nl-BE"/>
        </w:rPr>
        <w:t>Ontwerpen waarbij rekening wordt gehouden met een multifunctioneel gebruik in de toekomst hebben een meerwaarde.</w:t>
      </w:r>
    </w:p>
    <w:p w14:paraId="21D0A50C" w14:textId="205B53F9"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De ingang tot de woongelegenheden is goed bereikbaar vanaf de openbare weg.</w:t>
      </w:r>
    </w:p>
    <w:p w14:paraId="5C5870E9"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Indien woongelegenheden of entiteiten voorzien worden op 3 verschillende bouwlagen dient een lift voorzien te worden. </w:t>
      </w:r>
    </w:p>
    <w:p w14:paraId="47F07349" w14:textId="77777777" w:rsidR="00571DFD" w:rsidRPr="00A767AC" w:rsidRDefault="00571DFD" w:rsidP="00571DFD">
      <w:pPr>
        <w:rPr>
          <w:rFonts w:ascii="Calibri" w:hAnsi="Calibri" w:cs="Arial"/>
          <w:sz w:val="22"/>
          <w:szCs w:val="22"/>
          <w:lang w:val="nl-BE"/>
        </w:rPr>
      </w:pPr>
      <w:r w:rsidRPr="00A767AC">
        <w:rPr>
          <w:rFonts w:ascii="Calibri" w:hAnsi="Calibri" w:cs="Arial"/>
          <w:sz w:val="22"/>
          <w:szCs w:val="22"/>
          <w:lang w:val="nl-BE"/>
        </w:rPr>
        <w:t xml:space="preserve">Daarnaast zijn ook de bepalingen uit de gewestelijke verordening betreffende toegankelijkheid van kracht. </w:t>
      </w:r>
    </w:p>
    <w:p w14:paraId="61EC2818" w14:textId="3BCB0041" w:rsidR="00571DFD" w:rsidRDefault="00571DFD" w:rsidP="00571DFD">
      <w:pPr>
        <w:rPr>
          <w:lang w:val="nl-BE"/>
        </w:rPr>
      </w:pPr>
    </w:p>
    <w:p w14:paraId="75D587CA" w14:textId="77777777" w:rsidR="00571DFD" w:rsidRPr="00571DFD" w:rsidRDefault="00571DFD" w:rsidP="00571DFD">
      <w:pPr>
        <w:rPr>
          <w:lang w:val="nl-BE"/>
        </w:rPr>
      </w:pPr>
    </w:p>
    <w:p w14:paraId="375F7616" w14:textId="18B576C2" w:rsidR="00571DFD" w:rsidRDefault="00571DFD" w:rsidP="00571DFD">
      <w:pPr>
        <w:pStyle w:val="HSArtikel"/>
        <w:tabs>
          <w:tab w:val="num" w:pos="171"/>
        </w:tabs>
      </w:pPr>
      <w:r w:rsidRPr="00A767AC">
        <w:t>Licht</w:t>
      </w:r>
    </w:p>
    <w:p w14:paraId="0499B723" w14:textId="3E1AD5F2" w:rsidR="00571DFD" w:rsidRPr="00571DFD" w:rsidRDefault="00571DFD" w:rsidP="00571DFD">
      <w:pPr>
        <w:rPr>
          <w:rFonts w:ascii="Calibri" w:hAnsi="Calibri" w:cs="Arial"/>
          <w:sz w:val="22"/>
          <w:szCs w:val="22"/>
          <w:lang w:val="nl-BE"/>
        </w:rPr>
      </w:pPr>
      <w:r w:rsidRPr="00571DFD">
        <w:rPr>
          <w:rFonts w:ascii="Calibri" w:hAnsi="Calibri" w:cs="Arial"/>
          <w:sz w:val="22"/>
          <w:szCs w:val="22"/>
          <w:lang w:val="nl-BE"/>
        </w:rPr>
        <w:t>De leefruimte , de keuken en de slaapkamer(s) van de woongelegenheden moeten rechtstreeks daglicht ontvangen op voldoende kwalitatieve manier .</w:t>
      </w:r>
    </w:p>
    <w:p w14:paraId="3DF74F76" w14:textId="77777777" w:rsidR="00571DFD" w:rsidRPr="00571DFD" w:rsidRDefault="00571DFD" w:rsidP="00571DFD">
      <w:pPr>
        <w:rPr>
          <w:rFonts w:ascii="Calibri" w:hAnsi="Calibri" w:cs="Arial"/>
          <w:sz w:val="22"/>
          <w:szCs w:val="22"/>
          <w:lang w:val="nl-BE"/>
        </w:rPr>
      </w:pPr>
    </w:p>
    <w:p w14:paraId="38B08AB8" w14:textId="67C6865D" w:rsidR="00571DFD" w:rsidRDefault="00571DFD" w:rsidP="00571DFD">
      <w:pPr>
        <w:rPr>
          <w:lang w:val="nl-BE"/>
        </w:rPr>
      </w:pPr>
    </w:p>
    <w:p w14:paraId="4D6788A5" w14:textId="0EBA8C8E" w:rsidR="00571DFD" w:rsidRDefault="00571DFD" w:rsidP="00231E4F">
      <w:pPr>
        <w:pStyle w:val="HSArtikel"/>
      </w:pPr>
      <w:r w:rsidRPr="00A767AC">
        <w:t>Bouwlagen onder dak</w:t>
      </w:r>
    </w:p>
    <w:p w14:paraId="25AEDF02" w14:textId="40AE04C7" w:rsidR="00231E4F" w:rsidRDefault="00231E4F" w:rsidP="00231E4F">
      <w:pPr>
        <w:rPr>
          <w:lang w:val="nl-BE"/>
        </w:rPr>
      </w:pPr>
    </w:p>
    <w:p w14:paraId="37176CF6" w14:textId="77777777" w:rsidR="00231E4F" w:rsidRPr="00231E4F" w:rsidRDefault="00231E4F" w:rsidP="00231E4F">
      <w:pPr>
        <w:rPr>
          <w:rFonts w:ascii="Calibri" w:hAnsi="Calibri" w:cs="Arial"/>
          <w:sz w:val="22"/>
          <w:szCs w:val="22"/>
          <w:lang w:val="nl-BE"/>
        </w:rPr>
      </w:pPr>
      <w:r w:rsidRPr="00231E4F">
        <w:rPr>
          <w:rFonts w:ascii="Calibri" w:hAnsi="Calibri" w:cs="Arial"/>
          <w:sz w:val="22"/>
          <w:szCs w:val="22"/>
          <w:lang w:val="nl-BE"/>
        </w:rPr>
        <w:t>Wanneer er onder hellende daken meerdere bouwlagen onder dak gerealiseerd worden, mogen er geen zelfstandige woongelegenheden gerealiseerd worden op andere dan de onderste bouwlaag van de dakverdieping. Ook de leefruimten dienen in dit geval beperkt te blijven tot de onderste bouwlaag van de dakverdieping.</w:t>
      </w:r>
    </w:p>
    <w:p w14:paraId="6EFA10D8" w14:textId="6788179D" w:rsidR="00231E4F" w:rsidRDefault="00231E4F" w:rsidP="00231E4F">
      <w:pPr>
        <w:rPr>
          <w:lang w:val="nl-BE"/>
        </w:rPr>
      </w:pPr>
    </w:p>
    <w:p w14:paraId="6AFEC563" w14:textId="4AE7619F" w:rsidR="00231E4F" w:rsidRDefault="00231E4F" w:rsidP="00231E4F">
      <w:pPr>
        <w:rPr>
          <w:lang w:val="nl-BE"/>
        </w:rPr>
      </w:pPr>
    </w:p>
    <w:p w14:paraId="7D6FE4C6" w14:textId="77777777" w:rsidR="00231E4F" w:rsidRPr="00231E4F" w:rsidRDefault="00231E4F" w:rsidP="00231E4F">
      <w:pPr>
        <w:pStyle w:val="HSArtikel"/>
      </w:pPr>
      <w:r w:rsidRPr="00231E4F">
        <w:t>Oppervlakte</w:t>
      </w:r>
    </w:p>
    <w:p w14:paraId="48A86BFA" w14:textId="77777777" w:rsidR="00231E4F" w:rsidRPr="00A767AC" w:rsidRDefault="00231E4F" w:rsidP="00231E4F">
      <w:pPr>
        <w:rPr>
          <w:rFonts w:ascii="Calibri" w:hAnsi="Calibri" w:cs="Arial"/>
          <w:sz w:val="22"/>
          <w:szCs w:val="22"/>
          <w:lang w:val="nl-BE"/>
        </w:rPr>
      </w:pPr>
    </w:p>
    <w:p w14:paraId="00432CF7" w14:textId="77777777" w:rsidR="00231E4F" w:rsidRPr="00A767AC" w:rsidRDefault="00231E4F" w:rsidP="00231E4F">
      <w:pPr>
        <w:rPr>
          <w:rFonts w:ascii="Calibri" w:hAnsi="Calibri" w:cs="Arial"/>
          <w:sz w:val="22"/>
          <w:szCs w:val="22"/>
          <w:lang w:val="nl-BE"/>
        </w:rPr>
      </w:pPr>
      <w:r w:rsidRPr="00A767AC">
        <w:rPr>
          <w:rFonts w:ascii="Calibri" w:hAnsi="Calibri" w:cs="Arial"/>
          <w:sz w:val="22"/>
          <w:szCs w:val="22"/>
          <w:lang w:val="nl-BE"/>
        </w:rPr>
        <w:t>Voor de minimale oppervlaktes van de verschillende ruimtes wordt verwezen naar de normen van de VMSW  waaraan sociale huurwoningen dienen te voldoen.  De oppervlaktes die hiervoor in rekening worden gebracht zijn vloeroppervlaktes waarboven de plafondhoogte minimaal 2m50 bedraagt</w:t>
      </w:r>
    </w:p>
    <w:p w14:paraId="2998F7F1" w14:textId="623A211E" w:rsidR="00231E4F" w:rsidRDefault="00231E4F" w:rsidP="00231E4F">
      <w:pPr>
        <w:rPr>
          <w:lang w:val="nl-BE"/>
        </w:rPr>
      </w:pPr>
    </w:p>
    <w:p w14:paraId="6B1572E2" w14:textId="30E53307" w:rsidR="00231E4F" w:rsidRDefault="00231E4F" w:rsidP="00231E4F">
      <w:pPr>
        <w:rPr>
          <w:lang w:val="nl-BE"/>
        </w:rPr>
      </w:pPr>
    </w:p>
    <w:p w14:paraId="22534F0A" w14:textId="77777777" w:rsidR="00231E4F" w:rsidRPr="00231E4F" w:rsidRDefault="00231E4F" w:rsidP="00231E4F">
      <w:pPr>
        <w:pStyle w:val="HSArtikel"/>
      </w:pPr>
      <w:r w:rsidRPr="00231E4F">
        <w:lastRenderedPageBreak/>
        <w:t xml:space="preserve">Werkwijze </w:t>
      </w:r>
    </w:p>
    <w:p w14:paraId="710C056D" w14:textId="77777777" w:rsidR="00231E4F" w:rsidRPr="00A767AC" w:rsidRDefault="00231E4F" w:rsidP="00231E4F">
      <w:pPr>
        <w:rPr>
          <w:rFonts w:ascii="Calibri" w:hAnsi="Calibri" w:cs="Arial"/>
          <w:sz w:val="22"/>
          <w:szCs w:val="22"/>
          <w:lang w:val="nl-BE"/>
        </w:rPr>
      </w:pPr>
      <w:r w:rsidRPr="00A767AC">
        <w:rPr>
          <w:rFonts w:ascii="Calibri" w:hAnsi="Calibri" w:cs="Arial"/>
          <w:sz w:val="22"/>
          <w:szCs w:val="22"/>
          <w:lang w:val="nl-BE"/>
        </w:rPr>
        <w:t>Voorontwerpen voor meergezinswoningen worden voor advies voorgelegd aan de Gecoro. Voor voorontwerpen dient een visualisatie toegevoegd te worden die voldoende info bevat om bovenstaande elementen te visualiseren en te beoordelen.</w:t>
      </w:r>
    </w:p>
    <w:p w14:paraId="75391BC8" w14:textId="77777777" w:rsidR="00231E4F" w:rsidRPr="00A767AC" w:rsidRDefault="00231E4F" w:rsidP="00231E4F">
      <w:pPr>
        <w:rPr>
          <w:rFonts w:ascii="Calibri" w:hAnsi="Calibri" w:cs="Arial"/>
          <w:sz w:val="22"/>
          <w:szCs w:val="22"/>
          <w:lang w:val="nl-BE"/>
        </w:rPr>
      </w:pPr>
      <w:r w:rsidRPr="00A767AC">
        <w:rPr>
          <w:rFonts w:ascii="Calibri" w:hAnsi="Calibri" w:cs="Arial"/>
          <w:sz w:val="22"/>
          <w:szCs w:val="22"/>
          <w:lang w:val="nl-BE"/>
        </w:rPr>
        <w:t>Bij aanvragen tot omgevingsvergunningen met afwijkingen van de vastgelegde eisen wordt tijdens de procedure advies gevraagd aan de gecoro .</w:t>
      </w:r>
    </w:p>
    <w:bookmarkEnd w:id="2"/>
    <w:p w14:paraId="63E34ECF" w14:textId="77777777" w:rsidR="00231E4F" w:rsidRDefault="00231E4F" w:rsidP="00231E4F">
      <w:pPr>
        <w:rPr>
          <w:lang w:val="nl-BE"/>
        </w:rPr>
      </w:pPr>
    </w:p>
    <w:p w14:paraId="65328006" w14:textId="77777777" w:rsidR="00231E4F" w:rsidRPr="00231E4F" w:rsidRDefault="00231E4F" w:rsidP="00231E4F">
      <w:pPr>
        <w:rPr>
          <w:lang w:val="nl-BE"/>
        </w:rPr>
      </w:pPr>
    </w:p>
    <w:p w14:paraId="5B6767CE" w14:textId="77777777" w:rsidR="0093628D" w:rsidRPr="001463F5" w:rsidRDefault="003F740E" w:rsidP="00B94CAE">
      <w:pPr>
        <w:keepNext/>
        <w:autoSpaceDE w:val="0"/>
        <w:autoSpaceDN w:val="0"/>
        <w:adjustRightInd w:val="0"/>
        <w:spacing w:before="200"/>
        <w:jc w:val="center"/>
        <w:rPr>
          <w:rFonts w:ascii="Trebuchet MS" w:hAnsi="Trebuchet MS" w:cs="Arial"/>
          <w:sz w:val="20"/>
          <w:szCs w:val="20"/>
          <w:lang w:val="nl-BE"/>
        </w:rPr>
      </w:pPr>
      <w:r w:rsidRPr="001463F5">
        <w:rPr>
          <w:rFonts w:ascii="Trebuchet MS" w:hAnsi="Trebuchet MS" w:cs="Arial"/>
          <w:iCs/>
          <w:sz w:val="20"/>
          <w:szCs w:val="20"/>
          <w:lang w:val="nl-BE"/>
        </w:rPr>
        <w:t xml:space="preserve">Namens </w:t>
      </w:r>
      <w:r w:rsidR="008309B3">
        <w:rPr>
          <w:rFonts w:ascii="Trebuchet MS" w:hAnsi="Trebuchet MS" w:cs="Arial"/>
          <w:iCs/>
          <w:sz w:val="20"/>
          <w:szCs w:val="20"/>
          <w:lang w:val="nl-BE"/>
        </w:rPr>
        <w:t>de gemeenteraad</w:t>
      </w:r>
    </w:p>
    <w:tbl>
      <w:tblPr>
        <w:tblW w:w="9747" w:type="dxa"/>
        <w:tblLook w:val="01E0" w:firstRow="1" w:lastRow="1" w:firstColumn="1" w:lastColumn="1" w:noHBand="0" w:noVBand="0"/>
      </w:tblPr>
      <w:tblGrid>
        <w:gridCol w:w="3249"/>
        <w:gridCol w:w="3249"/>
        <w:gridCol w:w="3249"/>
      </w:tblGrid>
      <w:tr w:rsidR="0093628D" w:rsidRPr="00C177A6" w14:paraId="49D7D193" w14:textId="77777777" w:rsidTr="005F7133">
        <w:trPr>
          <w:trHeight w:val="508"/>
        </w:trPr>
        <w:tc>
          <w:tcPr>
            <w:tcW w:w="3249" w:type="dxa"/>
          </w:tcPr>
          <w:p w14:paraId="29062D91" w14:textId="77777777" w:rsidR="0093628D" w:rsidRPr="00C177A6" w:rsidRDefault="000D3737" w:rsidP="005F7133">
            <w:pPr>
              <w:keepNext/>
              <w:spacing w:before="200"/>
              <w:ind w:right="23"/>
              <w:jc w:val="center"/>
              <w:rPr>
                <w:rFonts w:asciiTheme="minorHAnsi" w:hAnsiTheme="minorHAnsi"/>
                <w:sz w:val="22"/>
                <w:szCs w:val="22"/>
                <w:lang w:val="en-US"/>
              </w:rPr>
            </w:pPr>
            <w:r w:rsidRPr="00C177A6">
              <w:rPr>
                <w:rFonts w:asciiTheme="minorHAnsi" w:hAnsiTheme="minorHAnsi"/>
                <w:sz w:val="22"/>
                <w:szCs w:val="22"/>
                <w:lang w:val="en-US"/>
              </w:rPr>
              <w:t>w</w:t>
            </w:r>
            <w:r w:rsidR="00310CBE" w:rsidRPr="00C177A6">
              <w:rPr>
                <w:rFonts w:asciiTheme="minorHAnsi" w:hAnsiTheme="minorHAnsi"/>
                <w:sz w:val="22"/>
                <w:szCs w:val="22"/>
                <w:lang w:val="en-US"/>
              </w:rPr>
              <w:t>.</w:t>
            </w:r>
            <w:r w:rsidR="0093628D" w:rsidRPr="00C177A6">
              <w:rPr>
                <w:rFonts w:asciiTheme="minorHAnsi" w:hAnsiTheme="minorHAnsi"/>
                <w:sz w:val="22"/>
                <w:szCs w:val="22"/>
                <w:lang w:val="en-US"/>
              </w:rPr>
              <w:t>g</w:t>
            </w:r>
            <w:r w:rsidR="00310CBE" w:rsidRPr="00C177A6">
              <w:rPr>
                <w:rFonts w:asciiTheme="minorHAnsi" w:hAnsiTheme="minorHAnsi"/>
                <w:sz w:val="22"/>
                <w:szCs w:val="22"/>
                <w:lang w:val="en-US"/>
              </w:rPr>
              <w:t>.</w:t>
            </w:r>
            <w:r w:rsidR="0093628D" w:rsidRPr="00C177A6">
              <w:rPr>
                <w:rFonts w:asciiTheme="minorHAnsi" w:hAnsiTheme="minorHAnsi"/>
                <w:sz w:val="22"/>
                <w:szCs w:val="22"/>
                <w:lang w:val="en-US"/>
              </w:rPr>
              <w:t xml:space="preserve"> </w:t>
            </w:r>
            <w:r w:rsidR="00E3705F" w:rsidRPr="00C177A6">
              <w:rPr>
                <w:rFonts w:asciiTheme="minorHAnsi" w:hAnsiTheme="minorHAnsi"/>
                <w:sz w:val="22"/>
                <w:szCs w:val="22"/>
                <w:lang w:val="en-US"/>
              </w:rPr>
              <w:t>Jef Huyghe</w:t>
            </w:r>
          </w:p>
          <w:p w14:paraId="6D0EE472" w14:textId="77777777" w:rsidR="0093628D" w:rsidRPr="00C177A6" w:rsidRDefault="0093628D" w:rsidP="005F7133">
            <w:pPr>
              <w:keepNext/>
              <w:jc w:val="center"/>
              <w:rPr>
                <w:rFonts w:asciiTheme="minorHAnsi" w:hAnsiTheme="minorHAnsi"/>
                <w:b/>
                <w:bCs/>
                <w:i/>
                <w:iCs/>
                <w:sz w:val="22"/>
                <w:szCs w:val="22"/>
                <w:lang w:val="en-US"/>
              </w:rPr>
            </w:pPr>
            <w:r w:rsidRPr="00C177A6">
              <w:rPr>
                <w:rFonts w:asciiTheme="minorHAnsi" w:hAnsiTheme="minorHAnsi"/>
                <w:sz w:val="22"/>
                <w:szCs w:val="22"/>
                <w:lang w:val="en-US"/>
              </w:rPr>
              <w:t>Secretaris</w:t>
            </w:r>
          </w:p>
        </w:tc>
        <w:tc>
          <w:tcPr>
            <w:tcW w:w="3249" w:type="dxa"/>
          </w:tcPr>
          <w:p w14:paraId="6F5EE245" w14:textId="77777777" w:rsidR="0093628D" w:rsidRPr="00C177A6" w:rsidRDefault="0093628D" w:rsidP="005F7133">
            <w:pPr>
              <w:keepNext/>
              <w:autoSpaceDE w:val="0"/>
              <w:autoSpaceDN w:val="0"/>
              <w:adjustRightInd w:val="0"/>
              <w:ind w:left="72"/>
              <w:rPr>
                <w:rFonts w:asciiTheme="minorHAnsi" w:hAnsiTheme="minorHAnsi"/>
                <w:sz w:val="22"/>
                <w:szCs w:val="22"/>
                <w:lang w:val="en-US"/>
              </w:rPr>
            </w:pPr>
          </w:p>
        </w:tc>
        <w:tc>
          <w:tcPr>
            <w:tcW w:w="3249" w:type="dxa"/>
          </w:tcPr>
          <w:p w14:paraId="261B70D2" w14:textId="77777777" w:rsidR="0093628D" w:rsidRPr="00C177A6" w:rsidRDefault="0093628D" w:rsidP="005F7133">
            <w:pPr>
              <w:keepNext/>
              <w:spacing w:before="200"/>
              <w:ind w:right="23"/>
              <w:jc w:val="center"/>
              <w:rPr>
                <w:rFonts w:asciiTheme="minorHAnsi" w:hAnsiTheme="minorHAnsi"/>
                <w:sz w:val="22"/>
                <w:szCs w:val="22"/>
              </w:rPr>
            </w:pPr>
            <w:r w:rsidRPr="00C177A6">
              <w:rPr>
                <w:rFonts w:asciiTheme="minorHAnsi" w:hAnsiTheme="minorHAnsi"/>
                <w:sz w:val="22"/>
                <w:szCs w:val="22"/>
              </w:rPr>
              <w:t>w</w:t>
            </w:r>
            <w:r w:rsidR="00310CBE" w:rsidRPr="00C177A6">
              <w:rPr>
                <w:rFonts w:asciiTheme="minorHAnsi" w:hAnsiTheme="minorHAnsi"/>
                <w:sz w:val="22"/>
                <w:szCs w:val="22"/>
              </w:rPr>
              <w:t>.</w:t>
            </w:r>
            <w:r w:rsidRPr="00C177A6">
              <w:rPr>
                <w:rFonts w:asciiTheme="minorHAnsi" w:hAnsiTheme="minorHAnsi"/>
                <w:sz w:val="22"/>
                <w:szCs w:val="22"/>
              </w:rPr>
              <w:t>g</w:t>
            </w:r>
            <w:r w:rsidR="00310CBE" w:rsidRPr="00C177A6">
              <w:rPr>
                <w:rFonts w:asciiTheme="minorHAnsi" w:hAnsiTheme="minorHAnsi"/>
                <w:sz w:val="22"/>
                <w:szCs w:val="22"/>
              </w:rPr>
              <w:t>.</w:t>
            </w:r>
            <w:r w:rsidRPr="00C177A6">
              <w:rPr>
                <w:rFonts w:asciiTheme="minorHAnsi" w:hAnsiTheme="minorHAnsi"/>
                <w:sz w:val="22"/>
                <w:szCs w:val="22"/>
              </w:rPr>
              <w:t xml:space="preserve"> </w:t>
            </w:r>
            <w:r w:rsidR="00CF09B3" w:rsidRPr="00C177A6">
              <w:rPr>
                <w:rFonts w:asciiTheme="minorHAnsi" w:hAnsiTheme="minorHAnsi"/>
                <w:sz w:val="22"/>
                <w:szCs w:val="22"/>
              </w:rPr>
              <w:t>Bert Doise</w:t>
            </w:r>
          </w:p>
          <w:p w14:paraId="05C3F698" w14:textId="77777777" w:rsidR="0093628D" w:rsidRPr="00C177A6" w:rsidRDefault="0093628D" w:rsidP="005F7133">
            <w:pPr>
              <w:keepNext/>
              <w:jc w:val="center"/>
              <w:rPr>
                <w:rFonts w:asciiTheme="minorHAnsi" w:hAnsiTheme="minorHAnsi"/>
                <w:sz w:val="22"/>
                <w:szCs w:val="22"/>
              </w:rPr>
            </w:pPr>
            <w:r w:rsidRPr="00C177A6">
              <w:rPr>
                <w:rFonts w:asciiTheme="minorHAnsi" w:hAnsiTheme="minorHAnsi"/>
                <w:sz w:val="22"/>
                <w:szCs w:val="22"/>
              </w:rPr>
              <w:t>Voorzitter</w:t>
            </w:r>
          </w:p>
        </w:tc>
      </w:tr>
      <w:tr w:rsidR="00B94CAE" w:rsidRPr="00C177A6" w14:paraId="65F5CF04" w14:textId="77777777" w:rsidTr="005F7133">
        <w:trPr>
          <w:trHeight w:val="508"/>
        </w:trPr>
        <w:tc>
          <w:tcPr>
            <w:tcW w:w="9747" w:type="dxa"/>
            <w:gridSpan w:val="3"/>
          </w:tcPr>
          <w:p w14:paraId="778FE29E" w14:textId="77777777" w:rsidR="00B94CAE" w:rsidRPr="00C177A6" w:rsidRDefault="00B94CAE" w:rsidP="005F7133">
            <w:pPr>
              <w:keepNext/>
              <w:spacing w:before="200"/>
              <w:ind w:right="23"/>
              <w:jc w:val="center"/>
              <w:rPr>
                <w:rFonts w:asciiTheme="minorHAnsi" w:hAnsiTheme="minorHAnsi"/>
                <w:sz w:val="22"/>
                <w:szCs w:val="22"/>
              </w:rPr>
            </w:pPr>
            <w:r w:rsidRPr="00C177A6">
              <w:rPr>
                <w:rFonts w:asciiTheme="minorHAnsi" w:hAnsiTheme="minorHAnsi" w:cs="Arial"/>
                <w:iCs/>
                <w:sz w:val="22"/>
                <w:szCs w:val="22"/>
                <w:lang w:val="nl-BE"/>
              </w:rPr>
              <w:t>Voor eensluidend afschrift</w:t>
            </w:r>
          </w:p>
        </w:tc>
      </w:tr>
      <w:tr w:rsidR="0093628D" w:rsidRPr="00C177A6" w14:paraId="4591176B" w14:textId="77777777" w:rsidTr="00C177A6">
        <w:trPr>
          <w:trHeight w:val="1421"/>
        </w:trPr>
        <w:tc>
          <w:tcPr>
            <w:tcW w:w="3249" w:type="dxa"/>
          </w:tcPr>
          <w:p w14:paraId="2213C3F7" w14:textId="7DBA7C3F" w:rsidR="0093628D" w:rsidRPr="00C177A6" w:rsidRDefault="00C70ED4" w:rsidP="005F7133">
            <w:pPr>
              <w:keepNext/>
              <w:spacing w:before="1400"/>
              <w:ind w:right="23"/>
              <w:jc w:val="center"/>
              <w:rPr>
                <w:rFonts w:asciiTheme="minorHAnsi" w:hAnsiTheme="minorHAnsi"/>
                <w:sz w:val="22"/>
                <w:szCs w:val="22"/>
              </w:rPr>
            </w:pPr>
            <w:r>
              <w:rPr>
                <w:rFonts w:asciiTheme="minorHAnsi" w:hAnsiTheme="minorHAnsi"/>
                <w:sz w:val="22"/>
                <w:szCs w:val="22"/>
              </w:rPr>
              <w:t>Jef Huyghe</w:t>
            </w:r>
          </w:p>
          <w:p w14:paraId="6B51A9B4" w14:textId="2D09E514" w:rsidR="0093628D" w:rsidRPr="00C177A6" w:rsidRDefault="00E3705F" w:rsidP="005F7133">
            <w:pPr>
              <w:keepNext/>
              <w:jc w:val="center"/>
              <w:rPr>
                <w:rFonts w:asciiTheme="minorHAnsi" w:hAnsiTheme="minorHAnsi"/>
                <w:b/>
                <w:bCs/>
                <w:i/>
                <w:iCs/>
                <w:sz w:val="22"/>
                <w:szCs w:val="22"/>
              </w:rPr>
            </w:pPr>
            <w:r w:rsidRPr="00C177A6">
              <w:rPr>
                <w:rFonts w:asciiTheme="minorHAnsi" w:hAnsiTheme="minorHAnsi"/>
                <w:sz w:val="22"/>
                <w:szCs w:val="22"/>
              </w:rPr>
              <w:t>Algemeen directeur</w:t>
            </w:r>
            <w:r w:rsidR="009740AF">
              <w:rPr>
                <w:rFonts w:asciiTheme="minorHAnsi" w:hAnsiTheme="minorHAnsi"/>
                <w:sz w:val="22"/>
                <w:szCs w:val="22"/>
              </w:rPr>
              <w:t xml:space="preserve"> </w:t>
            </w:r>
          </w:p>
        </w:tc>
        <w:tc>
          <w:tcPr>
            <w:tcW w:w="3249" w:type="dxa"/>
          </w:tcPr>
          <w:p w14:paraId="36E84977" w14:textId="77777777" w:rsidR="0093628D" w:rsidRPr="00C177A6" w:rsidRDefault="0093628D" w:rsidP="005F7133">
            <w:pPr>
              <w:keepNext/>
              <w:autoSpaceDE w:val="0"/>
              <w:autoSpaceDN w:val="0"/>
              <w:adjustRightInd w:val="0"/>
              <w:ind w:left="72"/>
              <w:rPr>
                <w:rFonts w:asciiTheme="minorHAnsi" w:hAnsiTheme="minorHAnsi"/>
                <w:sz w:val="22"/>
                <w:szCs w:val="22"/>
              </w:rPr>
            </w:pPr>
          </w:p>
        </w:tc>
        <w:tc>
          <w:tcPr>
            <w:tcW w:w="3249" w:type="dxa"/>
          </w:tcPr>
          <w:p w14:paraId="08572370" w14:textId="77777777" w:rsidR="003C4420" w:rsidRPr="00C177A6" w:rsidRDefault="003C4420" w:rsidP="005F7133">
            <w:pPr>
              <w:keepNext/>
              <w:jc w:val="center"/>
              <w:rPr>
                <w:rFonts w:asciiTheme="minorHAnsi" w:hAnsiTheme="minorHAnsi"/>
                <w:sz w:val="22"/>
                <w:szCs w:val="22"/>
              </w:rPr>
            </w:pPr>
          </w:p>
          <w:p w14:paraId="11F744ED" w14:textId="77777777" w:rsidR="003C4420" w:rsidRPr="00C177A6" w:rsidRDefault="003C4420" w:rsidP="005F7133">
            <w:pPr>
              <w:keepNext/>
              <w:jc w:val="center"/>
              <w:rPr>
                <w:rFonts w:asciiTheme="minorHAnsi" w:hAnsiTheme="minorHAnsi"/>
                <w:sz w:val="22"/>
                <w:szCs w:val="22"/>
              </w:rPr>
            </w:pPr>
          </w:p>
          <w:p w14:paraId="561BE547" w14:textId="77777777" w:rsidR="003C4420" w:rsidRPr="00C177A6" w:rsidRDefault="003C4420" w:rsidP="005F7133">
            <w:pPr>
              <w:keepNext/>
              <w:jc w:val="center"/>
              <w:rPr>
                <w:rFonts w:asciiTheme="minorHAnsi" w:hAnsiTheme="minorHAnsi"/>
                <w:sz w:val="22"/>
                <w:szCs w:val="22"/>
              </w:rPr>
            </w:pPr>
          </w:p>
          <w:p w14:paraId="0737C2F1" w14:textId="77777777" w:rsidR="003C4420" w:rsidRPr="00C177A6" w:rsidRDefault="003C4420" w:rsidP="005F7133">
            <w:pPr>
              <w:keepNext/>
              <w:jc w:val="center"/>
              <w:rPr>
                <w:rFonts w:asciiTheme="minorHAnsi" w:hAnsiTheme="minorHAnsi"/>
                <w:sz w:val="22"/>
                <w:szCs w:val="22"/>
              </w:rPr>
            </w:pPr>
          </w:p>
          <w:p w14:paraId="013E4B7B" w14:textId="77777777" w:rsidR="009F0487" w:rsidRPr="00C177A6" w:rsidRDefault="009F0487" w:rsidP="00C177A6">
            <w:pPr>
              <w:keepNext/>
              <w:rPr>
                <w:rFonts w:asciiTheme="minorHAnsi" w:hAnsiTheme="minorHAnsi"/>
                <w:sz w:val="22"/>
                <w:szCs w:val="22"/>
              </w:rPr>
            </w:pPr>
          </w:p>
          <w:p w14:paraId="4DE25C70" w14:textId="77777777" w:rsidR="00E63C6B" w:rsidRPr="00C177A6" w:rsidRDefault="001463F5" w:rsidP="005F7133">
            <w:pPr>
              <w:keepNext/>
              <w:jc w:val="center"/>
              <w:rPr>
                <w:rFonts w:asciiTheme="minorHAnsi" w:hAnsiTheme="minorHAnsi"/>
                <w:sz w:val="22"/>
                <w:szCs w:val="22"/>
              </w:rPr>
            </w:pPr>
            <w:r w:rsidRPr="00C177A6">
              <w:rPr>
                <w:rFonts w:asciiTheme="minorHAnsi" w:hAnsiTheme="minorHAnsi"/>
                <w:sz w:val="22"/>
                <w:szCs w:val="22"/>
              </w:rPr>
              <w:t>Marc Lewyllie</w:t>
            </w:r>
          </w:p>
          <w:p w14:paraId="00011BB8" w14:textId="77777777" w:rsidR="0093628D" w:rsidRPr="00C177A6" w:rsidRDefault="0093628D" w:rsidP="005F7133">
            <w:pPr>
              <w:keepNext/>
              <w:jc w:val="center"/>
              <w:rPr>
                <w:rFonts w:asciiTheme="minorHAnsi" w:hAnsiTheme="minorHAnsi"/>
                <w:sz w:val="22"/>
                <w:szCs w:val="22"/>
              </w:rPr>
            </w:pPr>
            <w:r w:rsidRPr="00C177A6">
              <w:rPr>
                <w:rFonts w:asciiTheme="minorHAnsi" w:hAnsiTheme="minorHAnsi"/>
                <w:sz w:val="22"/>
                <w:szCs w:val="22"/>
              </w:rPr>
              <w:t>Burgemeester</w:t>
            </w:r>
          </w:p>
        </w:tc>
      </w:tr>
    </w:tbl>
    <w:p w14:paraId="6A3C38D7" w14:textId="77777777" w:rsidR="0042680B" w:rsidRPr="001463F5" w:rsidRDefault="0042680B" w:rsidP="00B94CAE">
      <w:pPr>
        <w:ind w:left="-567"/>
        <w:rPr>
          <w:sz w:val="20"/>
          <w:szCs w:val="20"/>
        </w:rPr>
      </w:pPr>
    </w:p>
    <w:sectPr w:rsidR="0042680B" w:rsidRPr="001463F5" w:rsidSect="00B25303">
      <w:headerReference w:type="default" r:id="rId7"/>
      <w:footerReference w:type="even" r:id="rId8"/>
      <w:footerReference w:type="default" r:id="rId9"/>
      <w:headerReference w:type="first" r:id="rId10"/>
      <w:footerReference w:type="first" r:id="rId11"/>
      <w:pgSz w:w="11900" w:h="16840" w:code="9"/>
      <w:pgMar w:top="1418" w:right="1134" w:bottom="1985" w:left="130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7ED3" w14:textId="77777777" w:rsidR="00DD1F5C" w:rsidRDefault="00DD1F5C">
      <w:r>
        <w:separator/>
      </w:r>
    </w:p>
  </w:endnote>
  <w:endnote w:type="continuationSeparator" w:id="0">
    <w:p w14:paraId="7B8F9594" w14:textId="77777777" w:rsidR="00DD1F5C" w:rsidRDefault="00DD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D029" w14:textId="77777777" w:rsidR="00152AFC" w:rsidRDefault="008443B3" w:rsidP="0042680B">
    <w:pPr>
      <w:pStyle w:val="Voettekst"/>
      <w:framePr w:wrap="around" w:vAnchor="text" w:hAnchor="margin" w:xAlign="right" w:y="1"/>
      <w:rPr>
        <w:rStyle w:val="Paginanummer"/>
      </w:rPr>
    </w:pPr>
    <w:r>
      <w:rPr>
        <w:rStyle w:val="Paginanummer"/>
      </w:rPr>
      <w:fldChar w:fldCharType="begin"/>
    </w:r>
    <w:r w:rsidR="00152AFC">
      <w:rPr>
        <w:rStyle w:val="Paginanummer"/>
      </w:rPr>
      <w:instrText xml:space="preserve">PAGE  </w:instrText>
    </w:r>
    <w:r>
      <w:rPr>
        <w:rStyle w:val="Paginanummer"/>
      </w:rPr>
      <w:fldChar w:fldCharType="separate"/>
    </w:r>
    <w:r w:rsidR="00152AFC">
      <w:rPr>
        <w:rStyle w:val="Paginanummer"/>
        <w:noProof/>
      </w:rPr>
      <w:t>1</w:t>
    </w:r>
    <w:r>
      <w:rPr>
        <w:rStyle w:val="Paginanummer"/>
      </w:rPr>
      <w:fldChar w:fldCharType="end"/>
    </w:r>
  </w:p>
  <w:p w14:paraId="386A7ABA" w14:textId="77777777" w:rsidR="00152AFC" w:rsidRDefault="00152AFC" w:rsidP="0042680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F9AC" w14:textId="77777777" w:rsidR="00152AFC" w:rsidRPr="002062DD" w:rsidRDefault="008443B3" w:rsidP="0042680B">
    <w:pPr>
      <w:pStyle w:val="Voettekst"/>
      <w:framePr w:wrap="around" w:vAnchor="text" w:hAnchor="margin" w:xAlign="right" w:y="1"/>
      <w:rPr>
        <w:rStyle w:val="Paginanummer"/>
        <w:rFonts w:ascii="Verdana" w:hAnsi="Verdana"/>
        <w:color w:val="766342"/>
        <w:sz w:val="20"/>
      </w:rPr>
    </w:pPr>
    <w:r w:rsidRPr="002062DD">
      <w:rPr>
        <w:rStyle w:val="Paginanummer"/>
        <w:color w:val="766342"/>
        <w:sz w:val="20"/>
      </w:rPr>
      <w:fldChar w:fldCharType="begin"/>
    </w:r>
    <w:r w:rsidR="00152AFC" w:rsidRPr="002062DD">
      <w:rPr>
        <w:rStyle w:val="Paginanummer"/>
        <w:rFonts w:ascii="Verdana" w:hAnsi="Verdana"/>
        <w:color w:val="766342"/>
        <w:sz w:val="20"/>
      </w:rPr>
      <w:instrText xml:space="preserve">PAGE  </w:instrText>
    </w:r>
    <w:r w:rsidRPr="002062DD">
      <w:rPr>
        <w:rStyle w:val="Paginanummer"/>
        <w:color w:val="766342"/>
        <w:sz w:val="20"/>
      </w:rPr>
      <w:fldChar w:fldCharType="separate"/>
    </w:r>
    <w:r w:rsidR="005E6D5A">
      <w:rPr>
        <w:rStyle w:val="Paginanummer"/>
        <w:rFonts w:ascii="Verdana" w:hAnsi="Verdana"/>
        <w:noProof/>
        <w:color w:val="766342"/>
        <w:sz w:val="20"/>
      </w:rPr>
      <w:t>1</w:t>
    </w:r>
    <w:r w:rsidRPr="002062DD">
      <w:rPr>
        <w:rStyle w:val="Paginanummer"/>
        <w:color w:val="766342"/>
        <w:sz w:val="20"/>
      </w:rPr>
      <w:fldChar w:fldCharType="end"/>
    </w:r>
  </w:p>
  <w:tbl>
    <w:tblPr>
      <w:tblW w:w="0" w:type="auto"/>
      <w:tblLook w:val="01E0" w:firstRow="1" w:lastRow="1" w:firstColumn="1" w:lastColumn="1" w:noHBand="0" w:noVBand="0"/>
    </w:tblPr>
    <w:tblGrid>
      <w:gridCol w:w="2349"/>
      <w:gridCol w:w="2230"/>
      <w:gridCol w:w="4883"/>
    </w:tblGrid>
    <w:tr w:rsidR="00152AFC" w:rsidRPr="005F7133" w14:paraId="61FB3575" w14:textId="77777777" w:rsidTr="005F7133">
      <w:trPr>
        <w:trHeight w:val="795"/>
      </w:trPr>
      <w:tc>
        <w:tcPr>
          <w:tcW w:w="2376" w:type="dxa"/>
        </w:tcPr>
        <w:p w14:paraId="34213F22" w14:textId="77777777" w:rsidR="00152AFC" w:rsidRPr="005F7133" w:rsidRDefault="00152AFC" w:rsidP="0071594B">
          <w:pPr>
            <w:pStyle w:val="BasicParagraph"/>
            <w:rPr>
              <w:rFonts w:ascii="Trebuchet MS" w:hAnsi="Trebuchet MS"/>
              <w:i/>
              <w:color w:val="auto"/>
              <w:spacing w:val="-5"/>
              <w:sz w:val="15"/>
              <w:szCs w:val="15"/>
              <w:lang w:val="nl-NL"/>
            </w:rPr>
          </w:pPr>
          <w:r w:rsidRPr="005F7133">
            <w:rPr>
              <w:rFonts w:ascii="Trebuchet MS" w:hAnsi="Trebuchet MS"/>
              <w:i/>
              <w:color w:val="auto"/>
              <w:spacing w:val="-5"/>
              <w:sz w:val="15"/>
              <w:szCs w:val="15"/>
              <w:lang w:val="nl-NL"/>
            </w:rPr>
            <w:t>Gemeentehuis De Warande</w:t>
          </w:r>
        </w:p>
        <w:p w14:paraId="7A7FDABB" w14:textId="77777777" w:rsidR="00152AFC" w:rsidRPr="005F7133" w:rsidRDefault="00152AFC" w:rsidP="00F005D9">
          <w:pPr>
            <w:pStyle w:val="BasicParagraph"/>
            <w:rPr>
              <w:rFonts w:ascii="Trebuchet MS" w:hAnsi="Trebuchet MS"/>
              <w:i/>
              <w:color w:val="auto"/>
              <w:spacing w:val="-5"/>
              <w:sz w:val="15"/>
              <w:szCs w:val="15"/>
              <w:lang w:val="nl-NL"/>
            </w:rPr>
          </w:pPr>
          <w:r w:rsidRPr="005F7133">
            <w:rPr>
              <w:rFonts w:ascii="Trebuchet MS" w:hAnsi="Trebuchet MS"/>
              <w:i/>
              <w:color w:val="auto"/>
              <w:spacing w:val="-5"/>
              <w:sz w:val="15"/>
              <w:szCs w:val="15"/>
              <w:lang w:val="nl-NL"/>
            </w:rPr>
            <w:t>Bergstraat 24</w:t>
          </w:r>
        </w:p>
        <w:p w14:paraId="15F740E8" w14:textId="77777777" w:rsidR="00152AFC" w:rsidRPr="005F7133" w:rsidRDefault="00152AFC" w:rsidP="00F005D9">
          <w:pPr>
            <w:pStyle w:val="BasicParagraph"/>
            <w:rPr>
              <w:rFonts w:ascii="Trebuchet MS" w:hAnsi="Trebuchet MS"/>
              <w:i/>
              <w:color w:val="auto"/>
              <w:spacing w:val="-5"/>
              <w:sz w:val="15"/>
              <w:szCs w:val="15"/>
              <w:lang w:val="nl-NL"/>
            </w:rPr>
          </w:pPr>
          <w:r w:rsidRPr="005F7133">
            <w:rPr>
              <w:rFonts w:ascii="Trebuchet MS" w:hAnsi="Trebuchet MS"/>
              <w:i/>
              <w:color w:val="auto"/>
              <w:spacing w:val="-5"/>
              <w:sz w:val="15"/>
              <w:szCs w:val="15"/>
              <w:lang w:val="nl-NL"/>
            </w:rPr>
            <w:t>B-8950 Heuvelland</w:t>
          </w:r>
        </w:p>
      </w:tc>
      <w:tc>
        <w:tcPr>
          <w:tcW w:w="2268" w:type="dxa"/>
        </w:tcPr>
        <w:p w14:paraId="4981B941" w14:textId="77777777" w:rsidR="00152AFC" w:rsidRPr="005F7133" w:rsidRDefault="00152AFC" w:rsidP="00F005D9">
          <w:pPr>
            <w:pStyle w:val="BasicParagraph"/>
            <w:rPr>
              <w:rFonts w:ascii="Trebuchet MS" w:hAnsi="Trebuchet MS"/>
              <w:i/>
              <w:color w:val="auto"/>
              <w:spacing w:val="-5"/>
              <w:sz w:val="15"/>
              <w:szCs w:val="15"/>
              <w:lang w:val="nl-NL"/>
            </w:rPr>
          </w:pPr>
          <w:r w:rsidRPr="005F7133">
            <w:rPr>
              <w:rFonts w:ascii="Trebuchet MS" w:hAnsi="Trebuchet MS"/>
              <w:i/>
              <w:color w:val="auto"/>
              <w:spacing w:val="-5"/>
              <w:sz w:val="15"/>
              <w:szCs w:val="15"/>
              <w:lang w:val="nl-NL"/>
            </w:rPr>
            <w:t>T +32 (0)57 45 04 50</w:t>
          </w:r>
        </w:p>
        <w:p w14:paraId="10ACDC91" w14:textId="77777777" w:rsidR="00152AFC" w:rsidRPr="005F7133" w:rsidRDefault="00152AFC" w:rsidP="00F005D9">
          <w:pPr>
            <w:pStyle w:val="BasicParagraph"/>
            <w:rPr>
              <w:rFonts w:ascii="Trebuchet MS" w:hAnsi="Trebuchet MS"/>
              <w:i/>
              <w:color w:val="auto"/>
              <w:spacing w:val="-5"/>
              <w:sz w:val="15"/>
              <w:szCs w:val="15"/>
              <w:lang w:val="nl-NL"/>
            </w:rPr>
          </w:pPr>
          <w:r w:rsidRPr="005F7133">
            <w:rPr>
              <w:rFonts w:ascii="Trebuchet MS" w:hAnsi="Trebuchet MS"/>
              <w:i/>
              <w:color w:val="auto"/>
              <w:spacing w:val="-5"/>
              <w:sz w:val="15"/>
              <w:szCs w:val="15"/>
              <w:lang w:val="nl-NL"/>
            </w:rPr>
            <w:t>F +32 (0)57 44 56 04</w:t>
          </w:r>
        </w:p>
      </w:tc>
      <w:tc>
        <w:tcPr>
          <w:tcW w:w="4958" w:type="dxa"/>
        </w:tcPr>
        <w:p w14:paraId="52965402" w14:textId="77777777" w:rsidR="00152AFC" w:rsidRPr="005F7133" w:rsidRDefault="004F3FE9" w:rsidP="00F005D9">
          <w:pPr>
            <w:pStyle w:val="BasicParagraph"/>
            <w:rPr>
              <w:rFonts w:ascii="Trebuchet MS" w:hAnsi="Trebuchet MS"/>
              <w:i/>
              <w:color w:val="auto"/>
              <w:spacing w:val="-5"/>
              <w:sz w:val="15"/>
              <w:szCs w:val="15"/>
              <w:lang w:val="nl-NL"/>
            </w:rPr>
          </w:pPr>
          <w:hyperlink r:id="rId1" w:history="1">
            <w:r w:rsidR="00152AFC" w:rsidRPr="005F7133">
              <w:rPr>
                <w:rStyle w:val="Hyperlink"/>
                <w:rFonts w:ascii="Trebuchet MS" w:hAnsi="Trebuchet MS"/>
                <w:i/>
                <w:color w:val="auto"/>
                <w:spacing w:val="-5"/>
                <w:sz w:val="15"/>
                <w:szCs w:val="15"/>
                <w:u w:val="none"/>
                <w:lang w:val="nl-NL"/>
              </w:rPr>
              <w:t>info@heuvelland.be</w:t>
            </w:r>
          </w:hyperlink>
        </w:p>
        <w:p w14:paraId="6C21A671" w14:textId="77777777" w:rsidR="00152AFC" w:rsidRPr="005F7133" w:rsidRDefault="00284EC8" w:rsidP="00F005D9">
          <w:pPr>
            <w:pStyle w:val="BasicParagraph"/>
            <w:rPr>
              <w:rFonts w:ascii="Trebuchet MS" w:hAnsi="Trebuchet MS"/>
              <w:i/>
              <w:color w:val="766342"/>
              <w:spacing w:val="-5"/>
              <w:sz w:val="15"/>
              <w:szCs w:val="15"/>
              <w:lang w:val="nl-NL"/>
            </w:rPr>
          </w:pPr>
          <w:hyperlink r:id="rId2" w:history="1">
            <w:r w:rsidR="00152AFC" w:rsidRPr="005F7133">
              <w:rPr>
                <w:rFonts w:ascii="Trebuchet MS" w:hAnsi="Trebuchet MS"/>
                <w:i/>
                <w:color w:val="auto"/>
                <w:spacing w:val="-5"/>
                <w:sz w:val="15"/>
                <w:lang w:val="nl-NL"/>
              </w:rPr>
              <w:t>www.heuvelland.be</w:t>
            </w:r>
          </w:hyperlink>
        </w:p>
      </w:tc>
    </w:tr>
  </w:tbl>
  <w:p w14:paraId="7D3EC5CE" w14:textId="77777777" w:rsidR="00152AFC" w:rsidRPr="007D0DE4" w:rsidRDefault="00152AFC" w:rsidP="00305650">
    <w:pPr>
      <w:pStyle w:val="BasicParagraph"/>
      <w:rPr>
        <w:lang w:val="nl-NL" w:eastAsia="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C1D6" w14:textId="77777777" w:rsidR="00152AFC" w:rsidRPr="00AC1043" w:rsidRDefault="008443B3" w:rsidP="0042680B">
    <w:pPr>
      <w:pStyle w:val="Voettekst"/>
      <w:framePr w:wrap="around" w:vAnchor="text" w:hAnchor="margin" w:xAlign="right" w:y="1"/>
      <w:rPr>
        <w:rStyle w:val="Paginanummer"/>
        <w:rFonts w:ascii="Trebuchet MS" w:hAnsi="Trebuchet MS"/>
        <w:color w:val="766342"/>
        <w:sz w:val="16"/>
        <w:szCs w:val="16"/>
      </w:rPr>
    </w:pPr>
    <w:r w:rsidRPr="00AC1043">
      <w:rPr>
        <w:rStyle w:val="Paginanummer"/>
        <w:rFonts w:ascii="Trebuchet MS" w:hAnsi="Trebuchet MS"/>
        <w:color w:val="766342"/>
        <w:sz w:val="16"/>
        <w:szCs w:val="16"/>
      </w:rPr>
      <w:fldChar w:fldCharType="begin"/>
    </w:r>
    <w:r w:rsidR="00152AFC" w:rsidRPr="00AC1043">
      <w:rPr>
        <w:rStyle w:val="Paginanummer"/>
        <w:rFonts w:ascii="Trebuchet MS" w:hAnsi="Trebuchet MS"/>
        <w:color w:val="766342"/>
        <w:sz w:val="16"/>
        <w:szCs w:val="16"/>
      </w:rPr>
      <w:instrText xml:space="preserve">PAGE  </w:instrText>
    </w:r>
    <w:r w:rsidRPr="00AC1043">
      <w:rPr>
        <w:rStyle w:val="Paginanummer"/>
        <w:rFonts w:ascii="Trebuchet MS" w:hAnsi="Trebuchet MS"/>
        <w:color w:val="766342"/>
        <w:sz w:val="16"/>
        <w:szCs w:val="16"/>
      </w:rPr>
      <w:fldChar w:fldCharType="separate"/>
    </w:r>
    <w:r w:rsidR="00152AFC">
      <w:rPr>
        <w:rStyle w:val="Paginanummer"/>
        <w:rFonts w:ascii="Trebuchet MS" w:hAnsi="Trebuchet MS"/>
        <w:noProof/>
        <w:color w:val="766342"/>
        <w:sz w:val="16"/>
        <w:szCs w:val="16"/>
      </w:rPr>
      <w:t>1</w:t>
    </w:r>
    <w:r w:rsidRPr="00AC1043">
      <w:rPr>
        <w:rStyle w:val="Paginanummer"/>
        <w:rFonts w:ascii="Trebuchet MS" w:hAnsi="Trebuchet MS"/>
        <w:color w:val="766342"/>
        <w:sz w:val="16"/>
        <w:szCs w:val="16"/>
      </w:rPr>
      <w:fldChar w:fldCharType="end"/>
    </w:r>
  </w:p>
  <w:p w14:paraId="3013D16F" w14:textId="77777777" w:rsidR="00152AFC" w:rsidRPr="002F1930" w:rsidRDefault="00152AFC" w:rsidP="002F1930">
    <w:pPr>
      <w:pStyle w:val="BasicParagraph"/>
      <w:rPr>
        <w:rFonts w:ascii="Trebuchet MS" w:hAnsi="Trebuchet MS"/>
        <w:i/>
        <w:color w:val="766342"/>
        <w:spacing w:val="-5"/>
        <w:sz w:val="15"/>
        <w:szCs w:val="15"/>
        <w:lang w:val="nl-NL"/>
      </w:rPr>
    </w:pPr>
    <w:r w:rsidRPr="002F1930">
      <w:rPr>
        <w:rFonts w:ascii="Trebuchet MS" w:hAnsi="Trebuchet MS"/>
        <w:i/>
        <w:color w:val="766342"/>
        <w:spacing w:val="-5"/>
        <w:sz w:val="15"/>
        <w:szCs w:val="15"/>
        <w:lang w:val="nl-NL"/>
      </w:rPr>
      <w:t>Gemeentehuis De Warande</w:t>
    </w:r>
  </w:p>
  <w:p w14:paraId="03566CFE" w14:textId="77777777" w:rsidR="00152AFC" w:rsidRPr="002F1930" w:rsidRDefault="00152AFC" w:rsidP="002F1930">
    <w:pPr>
      <w:pStyle w:val="BasicParagraph"/>
      <w:rPr>
        <w:rFonts w:ascii="Trebuchet MS" w:hAnsi="Trebuchet MS"/>
        <w:i/>
        <w:color w:val="766342"/>
        <w:spacing w:val="-5"/>
        <w:sz w:val="15"/>
        <w:szCs w:val="15"/>
        <w:lang w:val="nl-NL"/>
      </w:rPr>
    </w:pPr>
    <w:r w:rsidRPr="002F1930">
      <w:rPr>
        <w:rFonts w:ascii="Trebuchet MS" w:hAnsi="Trebuchet MS"/>
        <w:i/>
        <w:color w:val="766342"/>
        <w:spacing w:val="-5"/>
        <w:sz w:val="15"/>
        <w:szCs w:val="15"/>
        <w:lang w:val="nl-NL"/>
      </w:rPr>
      <w:t xml:space="preserve">Bergstraat 24     </w:t>
    </w:r>
    <w:r w:rsidRPr="002F1930">
      <w:rPr>
        <w:rFonts w:ascii="Trebuchet MS" w:hAnsi="Trebuchet MS"/>
        <w:i/>
        <w:color w:val="766342"/>
        <w:spacing w:val="-5"/>
        <w:sz w:val="15"/>
        <w:szCs w:val="15"/>
        <w:lang w:val="nl-NL"/>
      </w:rPr>
      <w:tab/>
    </w:r>
    <w:r w:rsidRPr="002F1930">
      <w:rPr>
        <w:rFonts w:ascii="Trebuchet MS" w:hAnsi="Trebuchet MS"/>
        <w:i/>
        <w:color w:val="766342"/>
        <w:spacing w:val="-5"/>
        <w:sz w:val="15"/>
        <w:szCs w:val="15"/>
        <w:lang w:val="nl-NL"/>
      </w:rPr>
      <w:tab/>
      <w:t xml:space="preserve"> T +32 (0)57 45 04 50</w:t>
    </w:r>
    <w:r w:rsidRPr="002F1930">
      <w:rPr>
        <w:rFonts w:ascii="Trebuchet MS" w:hAnsi="Trebuchet MS"/>
        <w:i/>
        <w:color w:val="766342"/>
        <w:spacing w:val="-5"/>
        <w:sz w:val="15"/>
        <w:szCs w:val="15"/>
        <w:lang w:val="nl-NL"/>
      </w:rPr>
      <w:tab/>
    </w:r>
    <w:r w:rsidRPr="002F1930">
      <w:rPr>
        <w:rFonts w:ascii="Trebuchet MS" w:hAnsi="Trebuchet MS"/>
        <w:i/>
        <w:color w:val="766342"/>
        <w:spacing w:val="-5"/>
        <w:sz w:val="15"/>
        <w:szCs w:val="15"/>
        <w:lang w:val="nl-NL"/>
      </w:rPr>
      <w:tab/>
      <w:t>info@heuvelland.be</w:t>
    </w:r>
  </w:p>
  <w:p w14:paraId="259FF257" w14:textId="77777777" w:rsidR="00152AFC" w:rsidRPr="007D0DE4" w:rsidRDefault="00152AFC" w:rsidP="002F1930">
    <w:pPr>
      <w:pStyle w:val="BasicParagraph"/>
      <w:rPr>
        <w:rFonts w:ascii="Trebuchet MS" w:hAnsi="Trebuchet MS"/>
        <w:i/>
        <w:color w:val="766342"/>
        <w:spacing w:val="-5"/>
        <w:sz w:val="15"/>
        <w:szCs w:val="15"/>
        <w:lang w:val="fr-FR"/>
      </w:rPr>
    </w:pPr>
    <w:r w:rsidRPr="007D0DE4">
      <w:rPr>
        <w:rFonts w:ascii="Trebuchet MS" w:hAnsi="Trebuchet MS"/>
        <w:i/>
        <w:color w:val="766342"/>
        <w:spacing w:val="-5"/>
        <w:sz w:val="15"/>
        <w:szCs w:val="15"/>
        <w:lang w:val="fr-FR"/>
      </w:rPr>
      <w:t xml:space="preserve">B-8950 Heuvelland </w:t>
    </w:r>
    <w:r w:rsidRPr="007D0DE4">
      <w:rPr>
        <w:rFonts w:ascii="Trebuchet MS" w:hAnsi="Trebuchet MS"/>
        <w:i/>
        <w:color w:val="766342"/>
        <w:spacing w:val="-5"/>
        <w:sz w:val="15"/>
        <w:szCs w:val="15"/>
        <w:lang w:val="fr-FR"/>
      </w:rPr>
      <w:tab/>
      <w:t xml:space="preserve">  </w:t>
    </w:r>
    <w:r w:rsidRPr="007D0DE4">
      <w:rPr>
        <w:rFonts w:ascii="Trebuchet MS" w:hAnsi="Trebuchet MS"/>
        <w:i/>
        <w:color w:val="766342"/>
        <w:spacing w:val="-5"/>
        <w:sz w:val="15"/>
        <w:szCs w:val="15"/>
        <w:lang w:val="fr-FR"/>
      </w:rPr>
      <w:tab/>
      <w:t>F +32 (0)57 44 56 04</w:t>
    </w:r>
    <w:r w:rsidRPr="007D0DE4">
      <w:rPr>
        <w:rFonts w:ascii="Trebuchet MS" w:hAnsi="Trebuchet MS"/>
        <w:i/>
        <w:color w:val="766342"/>
        <w:spacing w:val="-5"/>
        <w:sz w:val="15"/>
        <w:szCs w:val="15"/>
        <w:lang w:val="fr-FR"/>
      </w:rPr>
      <w:tab/>
    </w:r>
    <w:r w:rsidRPr="007D0DE4">
      <w:rPr>
        <w:rFonts w:ascii="Trebuchet MS" w:hAnsi="Trebuchet MS"/>
        <w:i/>
        <w:color w:val="766342"/>
        <w:spacing w:val="-5"/>
        <w:sz w:val="15"/>
        <w:szCs w:val="15"/>
        <w:lang w:val="fr-FR"/>
      </w:rPr>
      <w:tab/>
    </w:r>
    <w:hyperlink r:id="rId1" w:history="1">
      <w:r w:rsidRPr="007D0DE4">
        <w:rPr>
          <w:rFonts w:ascii="Trebuchet MS" w:hAnsi="Trebuchet MS"/>
          <w:i/>
          <w:color w:val="766342"/>
          <w:spacing w:val="-5"/>
          <w:sz w:val="15"/>
          <w:lang w:val="fr-FR"/>
        </w:rPr>
        <w:t>www.heuvelland.be</w:t>
      </w:r>
    </w:hyperlink>
  </w:p>
  <w:p w14:paraId="0420B193" w14:textId="77777777" w:rsidR="00152AFC" w:rsidRPr="007D0DE4" w:rsidRDefault="00152AFC" w:rsidP="0042680B">
    <w:pPr>
      <w:pStyle w:val="BasicParagraph"/>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43F4" w14:textId="77777777" w:rsidR="00DD1F5C" w:rsidRDefault="00DD1F5C">
      <w:r>
        <w:separator/>
      </w:r>
    </w:p>
  </w:footnote>
  <w:footnote w:type="continuationSeparator" w:id="0">
    <w:p w14:paraId="6D6630CF" w14:textId="77777777" w:rsidR="00DD1F5C" w:rsidRDefault="00DD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35C6" w14:textId="77777777" w:rsidR="000F1B44" w:rsidRDefault="000F1B44">
    <w:pPr>
      <w:pStyle w:val="Koptekst"/>
    </w:pPr>
    <w:r>
      <w:rPr>
        <w:noProof/>
        <w:sz w:val="28"/>
        <w:szCs w:val="28"/>
        <w:lang w:eastAsia="nl-BE"/>
      </w:rPr>
      <w:drawing>
        <wp:anchor distT="0" distB="0" distL="114300" distR="114300" simplePos="0" relativeHeight="251659776" behindDoc="1" locked="0" layoutInCell="1" allowOverlap="1" wp14:anchorId="6D63C378" wp14:editId="274ED160">
          <wp:simplePos x="0" y="0"/>
          <wp:positionH relativeFrom="column">
            <wp:posOffset>0</wp:posOffset>
          </wp:positionH>
          <wp:positionV relativeFrom="paragraph">
            <wp:posOffset>-231526</wp:posOffset>
          </wp:positionV>
          <wp:extent cx="1800225" cy="514350"/>
          <wp:effectExtent l="0" t="0" r="9525" b="0"/>
          <wp:wrapTight wrapText="bothSides">
            <wp:wrapPolygon edited="0">
              <wp:start x="1371" y="0"/>
              <wp:lineTo x="0" y="4800"/>
              <wp:lineTo x="0" y="16000"/>
              <wp:lineTo x="1371" y="20800"/>
              <wp:lineTo x="4571" y="20800"/>
              <wp:lineTo x="12343" y="20800"/>
              <wp:lineTo x="21486" y="16800"/>
              <wp:lineTo x="21486" y="6400"/>
              <wp:lineTo x="4571" y="0"/>
              <wp:lineTo x="1371" y="0"/>
            </wp:wrapPolygon>
          </wp:wrapTight>
          <wp:docPr id="7" name="Afbeelding 7" descr="logHeuvelland_Z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Heuvelland_ZB_300dpi"/>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0AD3" w14:textId="77777777" w:rsidR="00152AFC" w:rsidRDefault="00152AFC">
    <w:pPr>
      <w:pStyle w:val="Koptekst"/>
    </w:pPr>
    <w:r>
      <w:rPr>
        <w:noProof/>
        <w:szCs w:val="20"/>
        <w:lang w:val="nl-BE" w:eastAsia="nl-BE"/>
      </w:rPr>
      <w:drawing>
        <wp:anchor distT="0" distB="0" distL="114300" distR="114300" simplePos="0" relativeHeight="251657728" behindDoc="1" locked="0" layoutInCell="1" allowOverlap="1" wp14:anchorId="15C3103E" wp14:editId="7752CF1F">
          <wp:simplePos x="0" y="0"/>
          <wp:positionH relativeFrom="page">
            <wp:posOffset>622935</wp:posOffset>
          </wp:positionH>
          <wp:positionV relativeFrom="page">
            <wp:posOffset>574040</wp:posOffset>
          </wp:positionV>
          <wp:extent cx="1854200" cy="533400"/>
          <wp:effectExtent l="0" t="0" r="0" b="0"/>
          <wp:wrapNone/>
          <wp:docPr id="2" name="Afbeelding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54200" cy="533400"/>
                  </a:xfrm>
                  <a:prstGeom prst="rect">
                    <a:avLst/>
                  </a:prstGeom>
                  <a:noFill/>
                  <a:ln>
                    <a:noFill/>
                  </a:ln>
                </pic:spPr>
              </pic:pic>
            </a:graphicData>
          </a:graphic>
        </wp:anchor>
      </w:drawing>
    </w:r>
  </w:p>
  <w:p w14:paraId="66B10968" w14:textId="77777777" w:rsidR="00152AFC" w:rsidRDefault="00152AFC">
    <w:pPr>
      <w:pStyle w:val="Koptekst"/>
    </w:pPr>
    <w:r>
      <w:t xml:space="preserve"> </w:t>
    </w:r>
  </w:p>
  <w:p w14:paraId="30C2C2EF" w14:textId="77777777" w:rsidR="00152AFC" w:rsidRDefault="00152AFC">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BB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C91A73"/>
    <w:multiLevelType w:val="hybridMultilevel"/>
    <w:tmpl w:val="7E8099D6"/>
    <w:lvl w:ilvl="0" w:tplc="EE34D8DE">
      <w:start w:val="1"/>
      <w:numFmt w:val="decimal"/>
      <w:lvlText w:val="Artikel %1."/>
      <w:lvlJc w:val="right"/>
      <w:pPr>
        <w:tabs>
          <w:tab w:val="num" w:pos="-113"/>
        </w:tabs>
        <w:ind w:left="-4" w:firstLine="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6991EA9"/>
    <w:multiLevelType w:val="multilevel"/>
    <w:tmpl w:val="43407B24"/>
    <w:lvl w:ilvl="0">
      <w:start w:val="1"/>
      <w:numFmt w:val="decimal"/>
      <w:lvlText w:val="Artike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2612214"/>
    <w:multiLevelType w:val="multilevel"/>
    <w:tmpl w:val="43407B24"/>
    <w:lvl w:ilvl="0">
      <w:start w:val="1"/>
      <w:numFmt w:val="decimal"/>
      <w:lvlText w:val="Artike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E662CA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40588D"/>
    <w:multiLevelType w:val="hybridMultilevel"/>
    <w:tmpl w:val="74C88A9C"/>
    <w:lvl w:ilvl="0" w:tplc="30B281B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C862769"/>
    <w:multiLevelType w:val="hybridMultilevel"/>
    <w:tmpl w:val="345E6CD2"/>
    <w:lvl w:ilvl="0" w:tplc="4FA6218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C8C109E"/>
    <w:multiLevelType w:val="multilevel"/>
    <w:tmpl w:val="FF447214"/>
    <w:lvl w:ilvl="0">
      <w:start w:val="1"/>
      <w:numFmt w:val="decimal"/>
      <w:lvlText w:val="Artikel %1."/>
      <w:lvlJc w:val="right"/>
      <w:pPr>
        <w:tabs>
          <w:tab w:val="num" w:pos="-113"/>
        </w:tabs>
        <w:ind w:left="-4" w:firstLine="4"/>
      </w:pPr>
      <w:rPr>
        <w:rFonts w:ascii="Trebuchet MS" w:hAnsi="Trebuchet M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501566"/>
    <w:multiLevelType w:val="multilevel"/>
    <w:tmpl w:val="43407B24"/>
    <w:lvl w:ilvl="0">
      <w:start w:val="1"/>
      <w:numFmt w:val="decimal"/>
      <w:lvlText w:val="Artike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795609D"/>
    <w:multiLevelType w:val="multilevel"/>
    <w:tmpl w:val="43407B24"/>
    <w:lvl w:ilvl="0">
      <w:start w:val="1"/>
      <w:numFmt w:val="decimal"/>
      <w:lvlText w:val="Artike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75824F2"/>
    <w:multiLevelType w:val="hybridMultilevel"/>
    <w:tmpl w:val="CF5A34D2"/>
    <w:lvl w:ilvl="0" w:tplc="7B18A654">
      <w:start w:val="1"/>
      <w:numFmt w:val="decimal"/>
      <w:pStyle w:val="HSArtikel"/>
      <w:lvlText w:val="Artikel %1."/>
      <w:lvlJc w:val="left"/>
      <w:pPr>
        <w:tabs>
          <w:tab w:val="num" w:pos="-113"/>
        </w:tabs>
        <w:ind w:left="-4" w:firstLine="4"/>
      </w:pPr>
      <w:rPr>
        <w:rFonts w:ascii="Trebuchet MS" w:hAnsi="Trebuchet MS"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C03241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96717B"/>
    <w:multiLevelType w:val="multilevel"/>
    <w:tmpl w:val="43407B24"/>
    <w:lvl w:ilvl="0">
      <w:start w:val="1"/>
      <w:numFmt w:val="decimal"/>
      <w:lvlText w:val="Artike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6F22B06"/>
    <w:multiLevelType w:val="hybridMultilevel"/>
    <w:tmpl w:val="E654B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9DB56FC"/>
    <w:multiLevelType w:val="multilevel"/>
    <w:tmpl w:val="43407B24"/>
    <w:lvl w:ilvl="0">
      <w:start w:val="1"/>
      <w:numFmt w:val="decimal"/>
      <w:lvlText w:val="Artike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A754C27"/>
    <w:multiLevelType w:val="hybridMultilevel"/>
    <w:tmpl w:val="64B4EE1E"/>
    <w:lvl w:ilvl="0" w:tplc="C4744E2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2"/>
  </w:num>
  <w:num w:numId="5">
    <w:abstractNumId w:val="0"/>
  </w:num>
  <w:num w:numId="6">
    <w:abstractNumId w:val="14"/>
  </w:num>
  <w:num w:numId="7">
    <w:abstractNumId w:val="3"/>
  </w:num>
  <w:num w:numId="8">
    <w:abstractNumId w:val="8"/>
  </w:num>
  <w:num w:numId="9">
    <w:abstractNumId w:val="4"/>
  </w:num>
  <w:num w:numId="10">
    <w:abstractNumId w:val="2"/>
  </w:num>
  <w:num w:numId="11">
    <w:abstractNumId w:val="10"/>
  </w:num>
  <w:num w:numId="12">
    <w:abstractNumId w:val="7"/>
  </w:num>
  <w:num w:numId="13">
    <w:abstractNumId w:val="13"/>
  </w:num>
  <w:num w:numId="14">
    <w:abstractNumId w:val="5"/>
  </w:num>
  <w:num w:numId="15">
    <w:abstractNumId w:val="10"/>
  </w:num>
  <w:num w:numId="16">
    <w:abstractNumId w:val="15"/>
  </w:num>
  <w:num w:numId="17">
    <w:abstractNumId w:val="6"/>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A6"/>
    <w:rsid w:val="000060C4"/>
    <w:rsid w:val="00006ED8"/>
    <w:rsid w:val="0001283B"/>
    <w:rsid w:val="000237EB"/>
    <w:rsid w:val="0002738C"/>
    <w:rsid w:val="00043C9F"/>
    <w:rsid w:val="00046B93"/>
    <w:rsid w:val="00091085"/>
    <w:rsid w:val="000B0F23"/>
    <w:rsid w:val="000C56A1"/>
    <w:rsid w:val="000D3737"/>
    <w:rsid w:val="000F1B44"/>
    <w:rsid w:val="00107AD8"/>
    <w:rsid w:val="0011471E"/>
    <w:rsid w:val="0012434C"/>
    <w:rsid w:val="001463F5"/>
    <w:rsid w:val="00152AFC"/>
    <w:rsid w:val="00167D49"/>
    <w:rsid w:val="00176975"/>
    <w:rsid w:val="00184323"/>
    <w:rsid w:val="0019452D"/>
    <w:rsid w:val="001B65F1"/>
    <w:rsid w:val="001E3255"/>
    <w:rsid w:val="001F3FD0"/>
    <w:rsid w:val="002066CA"/>
    <w:rsid w:val="00231E4F"/>
    <w:rsid w:val="00241C61"/>
    <w:rsid w:val="00284EC8"/>
    <w:rsid w:val="00297192"/>
    <w:rsid w:val="002C178B"/>
    <w:rsid w:val="002C3749"/>
    <w:rsid w:val="002C7231"/>
    <w:rsid w:val="002F1930"/>
    <w:rsid w:val="002F380F"/>
    <w:rsid w:val="002F722C"/>
    <w:rsid w:val="00305650"/>
    <w:rsid w:val="00310CBE"/>
    <w:rsid w:val="00316608"/>
    <w:rsid w:val="0033083B"/>
    <w:rsid w:val="00366D82"/>
    <w:rsid w:val="0037634D"/>
    <w:rsid w:val="00382877"/>
    <w:rsid w:val="00383542"/>
    <w:rsid w:val="0038640F"/>
    <w:rsid w:val="00394726"/>
    <w:rsid w:val="003C4420"/>
    <w:rsid w:val="003E4F97"/>
    <w:rsid w:val="003E5251"/>
    <w:rsid w:val="003F6268"/>
    <w:rsid w:val="003F740E"/>
    <w:rsid w:val="00401FF6"/>
    <w:rsid w:val="0041120B"/>
    <w:rsid w:val="0042680B"/>
    <w:rsid w:val="00441EA8"/>
    <w:rsid w:val="0044300B"/>
    <w:rsid w:val="00452779"/>
    <w:rsid w:val="0046291D"/>
    <w:rsid w:val="00463E8E"/>
    <w:rsid w:val="00484870"/>
    <w:rsid w:val="00493B04"/>
    <w:rsid w:val="004A0AF6"/>
    <w:rsid w:val="004B5F6E"/>
    <w:rsid w:val="004C4B5B"/>
    <w:rsid w:val="004D4DFF"/>
    <w:rsid w:val="004F3FE9"/>
    <w:rsid w:val="00515F50"/>
    <w:rsid w:val="00526BA8"/>
    <w:rsid w:val="005276D2"/>
    <w:rsid w:val="005451A7"/>
    <w:rsid w:val="00571DFD"/>
    <w:rsid w:val="00582F2D"/>
    <w:rsid w:val="005A41BA"/>
    <w:rsid w:val="005B69F2"/>
    <w:rsid w:val="005C166D"/>
    <w:rsid w:val="005D3FD0"/>
    <w:rsid w:val="005E6D5A"/>
    <w:rsid w:val="005F7133"/>
    <w:rsid w:val="00600238"/>
    <w:rsid w:val="006139D2"/>
    <w:rsid w:val="00634E54"/>
    <w:rsid w:val="0063575C"/>
    <w:rsid w:val="00650E68"/>
    <w:rsid w:val="006723D0"/>
    <w:rsid w:val="00692963"/>
    <w:rsid w:val="006C6AEC"/>
    <w:rsid w:val="006D19CC"/>
    <w:rsid w:val="006F2754"/>
    <w:rsid w:val="00700EAB"/>
    <w:rsid w:val="0071594B"/>
    <w:rsid w:val="00737896"/>
    <w:rsid w:val="007400D0"/>
    <w:rsid w:val="00781041"/>
    <w:rsid w:val="007B2A69"/>
    <w:rsid w:val="007B3379"/>
    <w:rsid w:val="007C0C91"/>
    <w:rsid w:val="007D0DE4"/>
    <w:rsid w:val="007D39D8"/>
    <w:rsid w:val="00812B37"/>
    <w:rsid w:val="00825196"/>
    <w:rsid w:val="008309B3"/>
    <w:rsid w:val="00835AD8"/>
    <w:rsid w:val="008443B3"/>
    <w:rsid w:val="00854796"/>
    <w:rsid w:val="00892BDC"/>
    <w:rsid w:val="008C67A3"/>
    <w:rsid w:val="008C719F"/>
    <w:rsid w:val="00905797"/>
    <w:rsid w:val="00925393"/>
    <w:rsid w:val="00926AC1"/>
    <w:rsid w:val="0093628D"/>
    <w:rsid w:val="00962AA7"/>
    <w:rsid w:val="00965C26"/>
    <w:rsid w:val="009740AF"/>
    <w:rsid w:val="0098555E"/>
    <w:rsid w:val="00991C41"/>
    <w:rsid w:val="009929EC"/>
    <w:rsid w:val="009A4A05"/>
    <w:rsid w:val="009E2148"/>
    <w:rsid w:val="009F0487"/>
    <w:rsid w:val="00A40DFF"/>
    <w:rsid w:val="00A607FC"/>
    <w:rsid w:val="00A70F2A"/>
    <w:rsid w:val="00A76362"/>
    <w:rsid w:val="00A767AC"/>
    <w:rsid w:val="00A80C4C"/>
    <w:rsid w:val="00A87213"/>
    <w:rsid w:val="00A94F5F"/>
    <w:rsid w:val="00AC1043"/>
    <w:rsid w:val="00AE25FE"/>
    <w:rsid w:val="00B0282A"/>
    <w:rsid w:val="00B1653B"/>
    <w:rsid w:val="00B25303"/>
    <w:rsid w:val="00B447A8"/>
    <w:rsid w:val="00B75F91"/>
    <w:rsid w:val="00B94CAE"/>
    <w:rsid w:val="00C00D8F"/>
    <w:rsid w:val="00C14E28"/>
    <w:rsid w:val="00C177A6"/>
    <w:rsid w:val="00C34431"/>
    <w:rsid w:val="00C470BC"/>
    <w:rsid w:val="00C5194D"/>
    <w:rsid w:val="00C63314"/>
    <w:rsid w:val="00C70ED4"/>
    <w:rsid w:val="00C816E8"/>
    <w:rsid w:val="00CB7CFF"/>
    <w:rsid w:val="00CE0BE5"/>
    <w:rsid w:val="00CF09B3"/>
    <w:rsid w:val="00D06469"/>
    <w:rsid w:val="00D16A25"/>
    <w:rsid w:val="00D40C2A"/>
    <w:rsid w:val="00D46890"/>
    <w:rsid w:val="00D4698E"/>
    <w:rsid w:val="00D81A53"/>
    <w:rsid w:val="00DA39E1"/>
    <w:rsid w:val="00DA5798"/>
    <w:rsid w:val="00DB609C"/>
    <w:rsid w:val="00DD1F5C"/>
    <w:rsid w:val="00E02947"/>
    <w:rsid w:val="00E15B14"/>
    <w:rsid w:val="00E3705F"/>
    <w:rsid w:val="00E45AA6"/>
    <w:rsid w:val="00E546A7"/>
    <w:rsid w:val="00E63C6B"/>
    <w:rsid w:val="00E645FF"/>
    <w:rsid w:val="00E67073"/>
    <w:rsid w:val="00E75255"/>
    <w:rsid w:val="00E80083"/>
    <w:rsid w:val="00E82F81"/>
    <w:rsid w:val="00EE6486"/>
    <w:rsid w:val="00EF4FF8"/>
    <w:rsid w:val="00F005D9"/>
    <w:rsid w:val="00F10A11"/>
    <w:rsid w:val="00F53179"/>
    <w:rsid w:val="00F535F9"/>
    <w:rsid w:val="00F66677"/>
    <w:rsid w:val="00F73BCF"/>
    <w:rsid w:val="00F824EF"/>
    <w:rsid w:val="00F85126"/>
    <w:rsid w:val="00FA5C40"/>
    <w:rsid w:val="00FB506A"/>
    <w:rsid w:val="00FF00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00E7F4F"/>
  <w15:docId w15:val="{7A995FA9-BF29-4A91-A0D6-221D3064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97176"/>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97176"/>
    <w:pPr>
      <w:tabs>
        <w:tab w:val="center" w:pos="4153"/>
        <w:tab w:val="right" w:pos="8306"/>
      </w:tabs>
    </w:pPr>
  </w:style>
  <w:style w:type="paragraph" w:styleId="Voettekst">
    <w:name w:val="footer"/>
    <w:basedOn w:val="Standaard"/>
    <w:semiHidden/>
    <w:rsid w:val="00197176"/>
    <w:pPr>
      <w:tabs>
        <w:tab w:val="center" w:pos="4153"/>
        <w:tab w:val="right" w:pos="8306"/>
      </w:tabs>
    </w:pPr>
  </w:style>
  <w:style w:type="character" w:styleId="Paginanummer">
    <w:name w:val="page number"/>
    <w:basedOn w:val="Standaardalinea-lettertype"/>
    <w:rsid w:val="00197176"/>
  </w:style>
  <w:style w:type="table" w:styleId="Tabelraster">
    <w:name w:val="Table Grid"/>
    <w:basedOn w:val="Standaardtabel"/>
    <w:rsid w:val="0019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rsid w:val="00072403"/>
    <w:pPr>
      <w:widowControl w:val="0"/>
      <w:autoSpaceDE w:val="0"/>
      <w:autoSpaceDN w:val="0"/>
      <w:adjustRightInd w:val="0"/>
      <w:spacing w:line="288" w:lineRule="auto"/>
      <w:textAlignment w:val="center"/>
    </w:pPr>
    <w:rPr>
      <w:rFonts w:ascii="Times-Roman" w:hAnsi="Times-Roman"/>
      <w:color w:val="000000"/>
      <w:lang w:val="en-US"/>
    </w:rPr>
  </w:style>
  <w:style w:type="character" w:styleId="Hyperlink">
    <w:name w:val="Hyperlink"/>
    <w:basedOn w:val="Standaardalinea-lettertype"/>
    <w:rsid w:val="00072403"/>
    <w:rPr>
      <w:color w:val="0000FF"/>
      <w:u w:val="single"/>
    </w:rPr>
  </w:style>
  <w:style w:type="paragraph" w:styleId="Ballontekst">
    <w:name w:val="Balloon Text"/>
    <w:basedOn w:val="Standaard"/>
    <w:semiHidden/>
    <w:rsid w:val="00A70F2A"/>
    <w:rPr>
      <w:rFonts w:ascii="Tahoma" w:hAnsi="Tahoma" w:cs="Tahoma"/>
      <w:sz w:val="16"/>
      <w:szCs w:val="16"/>
    </w:rPr>
  </w:style>
  <w:style w:type="paragraph" w:styleId="Documentstructuur">
    <w:name w:val="Document Map"/>
    <w:basedOn w:val="Standaard"/>
    <w:semiHidden/>
    <w:rsid w:val="00F824EF"/>
    <w:pPr>
      <w:shd w:val="clear" w:color="auto" w:fill="000080"/>
    </w:pPr>
    <w:rPr>
      <w:rFonts w:ascii="Tahoma" w:hAnsi="Tahoma" w:cs="Tahoma"/>
    </w:rPr>
  </w:style>
  <w:style w:type="paragraph" w:customStyle="1" w:styleId="HSArtikel">
    <w:name w:val="HS_Artikel"/>
    <w:basedOn w:val="Standaard"/>
    <w:next w:val="Standaard"/>
    <w:autoRedefine/>
    <w:rsid w:val="00A94F5F"/>
    <w:pPr>
      <w:keepNext/>
      <w:numPr>
        <w:numId w:val="11"/>
      </w:numPr>
      <w:spacing w:before="60" w:after="60"/>
    </w:pPr>
    <w:rPr>
      <w:rFonts w:ascii="Trebuchet MS" w:hAnsi="Trebuchet MS" w:cs="Arial"/>
      <w:sz w:val="20"/>
      <w:szCs w:val="20"/>
      <w:lang w:val="nl-BE"/>
    </w:rPr>
  </w:style>
  <w:style w:type="paragraph" w:customStyle="1" w:styleId="HSAanwezig">
    <w:name w:val="HS Aanwezig"/>
    <w:basedOn w:val="Standaard"/>
    <w:rsid w:val="002F380F"/>
    <w:pPr>
      <w:autoSpaceDE w:val="0"/>
      <w:autoSpaceDN w:val="0"/>
      <w:adjustRightInd w:val="0"/>
      <w:spacing w:before="60" w:after="60"/>
    </w:pPr>
    <w:rPr>
      <w:rFonts w:ascii="Trebuchet MS" w:hAnsi="Trebuchet MS" w:cs="Arial"/>
      <w:sz w:val="22"/>
      <w:szCs w:val="22"/>
      <w:lang w:val="nl-BE"/>
    </w:rPr>
  </w:style>
  <w:style w:type="paragraph" w:customStyle="1" w:styleId="Agenda">
    <w:name w:val="Agenda"/>
    <w:basedOn w:val="Standaard"/>
    <w:rsid w:val="00CB7CFF"/>
    <w:pPr>
      <w:autoSpaceDE w:val="0"/>
      <w:autoSpaceDN w:val="0"/>
      <w:adjustRightInd w:val="0"/>
      <w:spacing w:before="100" w:after="100"/>
      <w:outlineLvl w:val="0"/>
    </w:pPr>
    <w:rPr>
      <w:rFonts w:ascii="Trebuchet MS" w:hAnsi="Trebuchet MS" w:cs="Arial"/>
      <w:sz w:val="22"/>
      <w:szCs w:val="22"/>
      <w:lang w:val="nl-BE"/>
    </w:rPr>
  </w:style>
  <w:style w:type="paragraph" w:customStyle="1" w:styleId="datum">
    <w:name w:val="datum"/>
    <w:basedOn w:val="Standaard"/>
    <w:rsid w:val="00692963"/>
    <w:pPr>
      <w:autoSpaceDE w:val="0"/>
      <w:autoSpaceDN w:val="0"/>
      <w:adjustRightInd w:val="0"/>
    </w:pPr>
    <w:rPr>
      <w:rFonts w:ascii="Trebuchet MS" w:hAnsi="Trebuchet MS" w:cs="Arial"/>
      <w:b/>
      <w:sz w:val="22"/>
      <w:szCs w:val="22"/>
      <w:lang w:val="nl-BE"/>
    </w:rPr>
  </w:style>
  <w:style w:type="paragraph" w:customStyle="1" w:styleId="Uittreksel">
    <w:name w:val="Uittreksel"/>
    <w:basedOn w:val="Standaard"/>
    <w:rsid w:val="00297192"/>
    <w:pPr>
      <w:keepNext/>
      <w:autoSpaceDE w:val="0"/>
      <w:autoSpaceDN w:val="0"/>
      <w:adjustRightInd w:val="0"/>
      <w:spacing w:before="100" w:after="100"/>
    </w:pPr>
    <w:rPr>
      <w:rFonts w:ascii="Trebuchet MS" w:hAnsi="Trebuchet MS" w:cs="Arial"/>
      <w:i/>
      <w:iCs/>
      <w:sz w:val="36"/>
      <w:szCs w:val="36"/>
      <w:lang w:val="nl-BE"/>
    </w:rPr>
  </w:style>
  <w:style w:type="paragraph" w:styleId="Lijstalinea">
    <w:name w:val="List Paragraph"/>
    <w:basedOn w:val="Standaard"/>
    <w:uiPriority w:val="34"/>
    <w:qFormat/>
    <w:rsid w:val="00E82F81"/>
    <w:pPr>
      <w:ind w:left="720"/>
      <w:contextualSpacing/>
    </w:pPr>
  </w:style>
  <w:style w:type="paragraph" w:customStyle="1" w:styleId="Default">
    <w:name w:val="Default"/>
    <w:rsid w:val="00A767AC"/>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2101">
      <w:bodyDiv w:val="1"/>
      <w:marLeft w:val="0"/>
      <w:marRight w:val="0"/>
      <w:marTop w:val="0"/>
      <w:marBottom w:val="0"/>
      <w:divBdr>
        <w:top w:val="none" w:sz="0" w:space="0" w:color="auto"/>
        <w:left w:val="none" w:sz="0" w:space="0" w:color="auto"/>
        <w:bottom w:val="none" w:sz="0" w:space="0" w:color="auto"/>
        <w:right w:val="none" w:sz="0" w:space="0" w:color="auto"/>
      </w:divBdr>
      <w:divsChild>
        <w:div w:id="458307325">
          <w:marLeft w:val="0"/>
          <w:marRight w:val="0"/>
          <w:marTop w:val="0"/>
          <w:marBottom w:val="0"/>
          <w:divBdr>
            <w:top w:val="none" w:sz="0" w:space="0" w:color="auto"/>
            <w:left w:val="none" w:sz="0" w:space="0" w:color="auto"/>
            <w:bottom w:val="none" w:sz="0" w:space="0" w:color="auto"/>
            <w:right w:val="none" w:sz="0" w:space="0" w:color="auto"/>
          </w:divBdr>
          <w:divsChild>
            <w:div w:id="19455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399">
      <w:bodyDiv w:val="1"/>
      <w:marLeft w:val="0"/>
      <w:marRight w:val="0"/>
      <w:marTop w:val="0"/>
      <w:marBottom w:val="0"/>
      <w:divBdr>
        <w:top w:val="none" w:sz="0" w:space="0" w:color="auto"/>
        <w:left w:val="none" w:sz="0" w:space="0" w:color="auto"/>
        <w:bottom w:val="none" w:sz="0" w:space="0" w:color="auto"/>
        <w:right w:val="none" w:sz="0" w:space="0" w:color="auto"/>
      </w:divBdr>
    </w:div>
    <w:div w:id="6858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euvelland.be" TargetMode="External"/><Relationship Id="rId1" Type="http://schemas.openxmlformats.org/officeDocument/2006/relationships/hyperlink" Target="mailto:info@heuvelland.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euvellan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n\AppData\Roaming\Microsoft\Sjablonen\Huisstijl\uittrekselcb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uittrekselcbs</Template>
  <TotalTime>3</TotalTime>
  <Pages>5</Pages>
  <Words>1455</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contactpersoon:</vt:lpstr>
    </vt:vector>
  </TitlesOfParts>
  <Company>Naam Bestuur</Company>
  <LinksUpToDate>false</LinksUpToDate>
  <CharactersWithSpaces>10526</CharactersWithSpaces>
  <SharedDoc>false</SharedDoc>
  <HLinks>
    <vt:vector size="18" baseType="variant">
      <vt:variant>
        <vt:i4>1704008</vt:i4>
      </vt:variant>
      <vt:variant>
        <vt:i4>15</vt:i4>
      </vt:variant>
      <vt:variant>
        <vt:i4>0</vt:i4>
      </vt:variant>
      <vt:variant>
        <vt:i4>5</vt:i4>
      </vt:variant>
      <vt:variant>
        <vt:lpwstr>http://www.heuvelland.be/</vt:lpwstr>
      </vt:variant>
      <vt:variant>
        <vt:lpwstr/>
      </vt:variant>
      <vt:variant>
        <vt:i4>1704008</vt:i4>
      </vt:variant>
      <vt:variant>
        <vt:i4>9</vt:i4>
      </vt:variant>
      <vt:variant>
        <vt:i4>0</vt:i4>
      </vt:variant>
      <vt:variant>
        <vt:i4>5</vt:i4>
      </vt:variant>
      <vt:variant>
        <vt:lpwstr>http://www.heuvelland.be/</vt:lpwstr>
      </vt:variant>
      <vt:variant>
        <vt:lpwstr/>
      </vt:variant>
      <vt:variant>
        <vt:i4>3473439</vt:i4>
      </vt:variant>
      <vt:variant>
        <vt:i4>6</vt:i4>
      </vt:variant>
      <vt:variant>
        <vt:i4>0</vt:i4>
      </vt:variant>
      <vt:variant>
        <vt:i4>5</vt:i4>
      </vt:variant>
      <vt:variant>
        <vt:lpwstr>mailto:info@heuvelland.be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contactpersoon:</dc:title>
  <dc:creator>Gemeente Heuvelland</dc:creator>
  <cp:lastModifiedBy>Ann Van Eeckhoutte</cp:lastModifiedBy>
  <cp:revision>4</cp:revision>
  <cp:lastPrinted>2019-10-31T15:50:00Z</cp:lastPrinted>
  <dcterms:created xsi:type="dcterms:W3CDTF">2020-04-21T15:07:00Z</dcterms:created>
  <dcterms:modified xsi:type="dcterms:W3CDTF">2020-05-07T12:23:00Z</dcterms:modified>
</cp:coreProperties>
</file>